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91407E" w14:textId="53186751" w:rsidR="006F5FD0" w:rsidRPr="00B33EE6" w:rsidRDefault="006F5FD0">
      <w:pPr>
        <w:jc w:val="center"/>
        <w:rPr>
          <w:rStyle w:val="Strong"/>
          <w:sz w:val="28"/>
          <w:szCs w:val="28"/>
          <w:lang w:val="en-GB"/>
        </w:rPr>
      </w:pPr>
      <w:r w:rsidRPr="00B33EE6">
        <w:rPr>
          <w:b/>
          <w:sz w:val="28"/>
          <w:szCs w:val="28"/>
          <w:lang w:val="en-GB"/>
        </w:rPr>
        <w:t>S</w:t>
      </w:r>
      <w:r w:rsidR="00DE3C11">
        <w:rPr>
          <w:b/>
          <w:sz w:val="28"/>
          <w:szCs w:val="28"/>
          <w:lang w:val="en-GB"/>
        </w:rPr>
        <w:t>UPPLY</w:t>
      </w:r>
      <w:r w:rsidRPr="00B33EE6">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14:paraId="3363FF0F" w14:textId="4B779A71" w:rsidR="006F5FD0" w:rsidRPr="00B33EE6" w:rsidRDefault="00D03AC3">
      <w:pPr>
        <w:jc w:val="center"/>
        <w:rPr>
          <w:sz w:val="28"/>
          <w:szCs w:val="28"/>
          <w:lang w:val="en-GB"/>
        </w:rPr>
      </w:pPr>
      <w:r>
        <w:rPr>
          <w:rStyle w:val="Strong"/>
          <w:sz w:val="28"/>
          <w:szCs w:val="28"/>
          <w:lang w:val="en-GB"/>
        </w:rPr>
        <w:t>Laboratory a</w:t>
      </w:r>
      <w:r w:rsidR="000471E5" w:rsidRPr="000471E5">
        <w:rPr>
          <w:rStyle w:val="Strong"/>
          <w:sz w:val="28"/>
          <w:szCs w:val="28"/>
          <w:lang w:val="en-GB"/>
        </w:rPr>
        <w:t>ccessories</w:t>
      </w:r>
      <w:r w:rsidR="006F5FD0" w:rsidRPr="00B33EE6">
        <w:rPr>
          <w:rStyle w:val="Strong"/>
          <w:sz w:val="28"/>
          <w:szCs w:val="28"/>
          <w:lang w:val="en-GB"/>
        </w:rPr>
        <w:br/>
      </w:r>
      <w:r w:rsidR="00062B8D">
        <w:rPr>
          <w:rStyle w:val="Strong"/>
          <w:sz w:val="28"/>
          <w:szCs w:val="28"/>
          <w:lang w:val="en-GB"/>
        </w:rPr>
        <w:t xml:space="preserve">Republic of Serbia, Region Borski, </w:t>
      </w:r>
      <w:proofErr w:type="spellStart"/>
      <w:r w:rsidR="00062B8D">
        <w:rPr>
          <w:rStyle w:val="Strong"/>
          <w:sz w:val="28"/>
          <w:szCs w:val="28"/>
          <w:lang w:val="en-GB"/>
        </w:rPr>
        <w:t>Bor</w:t>
      </w:r>
      <w:proofErr w:type="spellEnd"/>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41DB825F" w:rsidR="006F5FD0" w:rsidRPr="00B33EE6" w:rsidRDefault="00062B8D">
      <w:pPr>
        <w:pStyle w:val="Blockquote"/>
        <w:rPr>
          <w:i/>
          <w:sz w:val="22"/>
          <w:szCs w:val="22"/>
          <w:lang w:val="en-GB"/>
        </w:rPr>
      </w:pPr>
      <w:r>
        <w:rPr>
          <w:rStyle w:val="Emphasis"/>
          <w:i w:val="0"/>
          <w:sz w:val="22"/>
          <w:szCs w:val="22"/>
          <w:lang w:val="en-GB"/>
        </w:rPr>
        <w:t>RORS00063/IRM/04</w:t>
      </w:r>
      <w:r w:rsidR="00567008">
        <w:rPr>
          <w:rStyle w:val="Emphasis"/>
          <w:i w:val="0"/>
          <w:sz w:val="22"/>
          <w:szCs w:val="22"/>
          <w:lang w:val="en-GB"/>
        </w:rPr>
        <w:t>/Lot 3</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5A8E17DF" w:rsidR="006F5FD0" w:rsidRPr="00B33EE6" w:rsidRDefault="00062B8D" w:rsidP="00062B8D">
      <w:pPr>
        <w:pStyle w:val="Blockquote"/>
        <w:ind w:left="0" w:firstLine="360"/>
        <w:jc w:val="both"/>
        <w:rPr>
          <w:sz w:val="22"/>
          <w:szCs w:val="22"/>
          <w:lang w:val="en-GB"/>
        </w:rPr>
      </w:pPr>
      <w:r>
        <w:rPr>
          <w:sz w:val="22"/>
          <w:szCs w:val="22"/>
          <w:lang w:val="en-GB"/>
        </w:rPr>
        <w:t>Local open</w:t>
      </w:r>
    </w:p>
    <w:p w14:paraId="5F51B1AE" w14:textId="77777777" w:rsidR="00971962" w:rsidRDefault="006F5FD0" w:rsidP="00971962">
      <w:pPr>
        <w:ind w:left="709" w:hanging="349"/>
        <w:outlineLvl w:val="0"/>
        <w:rPr>
          <w:rStyle w:val="Strong"/>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EB611B6" w14:textId="3FD17827" w:rsidR="009F5A8F" w:rsidRPr="009F5A8F" w:rsidRDefault="009F5A8F" w:rsidP="00971962">
      <w:pPr>
        <w:ind w:left="709" w:hanging="349"/>
        <w:outlineLvl w:val="0"/>
        <w:rPr>
          <w:sz w:val="22"/>
          <w:szCs w:val="22"/>
          <w:lang w:val="en-GB"/>
        </w:rPr>
      </w:pPr>
      <w:r>
        <w:rPr>
          <w:sz w:val="22"/>
          <w:szCs w:val="22"/>
          <w:lang w:val="en-GB"/>
        </w:rPr>
        <w:t>Interreg IPA Romania-</w:t>
      </w:r>
      <w:r w:rsidRPr="009F5A8F">
        <w:rPr>
          <w:sz w:val="22"/>
          <w:szCs w:val="22"/>
          <w:lang w:val="en-GB"/>
        </w:rPr>
        <w:t>Serbia Program</w:t>
      </w:r>
      <w:r>
        <w:rPr>
          <w:sz w:val="22"/>
          <w:szCs w:val="22"/>
          <w:lang w:val="en-GB"/>
        </w:rPr>
        <w:t>m</w:t>
      </w:r>
      <w:r w:rsidRPr="009F5A8F">
        <w:rPr>
          <w:sz w:val="22"/>
          <w:szCs w:val="22"/>
          <w:lang w:val="en-GB"/>
        </w:rPr>
        <w:t>e</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14E631D6" w:rsidR="00502217" w:rsidRPr="00B33EE6" w:rsidRDefault="00062B8D" w:rsidP="00502217">
      <w:pPr>
        <w:pStyle w:val="Blockquote"/>
        <w:jc w:val="both"/>
        <w:rPr>
          <w:sz w:val="22"/>
          <w:szCs w:val="22"/>
          <w:lang w:val="en-GB"/>
        </w:rPr>
      </w:pPr>
      <w:r w:rsidRPr="009F3449">
        <w:rPr>
          <w:rStyle w:val="Emphasis"/>
          <w:i w:val="0"/>
          <w:sz w:val="22"/>
          <w:szCs w:val="22"/>
          <w:lang w:val="en-GB"/>
        </w:rPr>
        <w:t>F</w:t>
      </w:r>
      <w:r w:rsidR="006F5FD0" w:rsidRPr="009F3449">
        <w:rPr>
          <w:rStyle w:val="Emphasis"/>
          <w:i w:val="0"/>
          <w:sz w:val="22"/>
          <w:szCs w:val="22"/>
          <w:lang w:val="en-GB"/>
        </w:rPr>
        <w:t>inancing agreement</w:t>
      </w:r>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0B0CEE2C" w14:textId="47B7FE45" w:rsidR="00062B8D" w:rsidRDefault="00062B8D" w:rsidP="00062B8D">
      <w:pPr>
        <w:snapToGrid w:val="0"/>
        <w:ind w:firstLine="360"/>
        <w:rPr>
          <w:sz w:val="22"/>
          <w:szCs w:val="22"/>
        </w:rPr>
      </w:pPr>
      <w:r>
        <w:rPr>
          <w:sz w:val="22"/>
          <w:szCs w:val="22"/>
        </w:rPr>
        <w:t xml:space="preserve">Mining and Metallurgy Institute </w:t>
      </w:r>
      <w:proofErr w:type="spellStart"/>
      <w:r>
        <w:rPr>
          <w:sz w:val="22"/>
          <w:szCs w:val="22"/>
        </w:rPr>
        <w:t>Bor</w:t>
      </w:r>
      <w:proofErr w:type="spellEnd"/>
      <w:r>
        <w:rPr>
          <w:sz w:val="22"/>
          <w:szCs w:val="22"/>
        </w:rPr>
        <w:t xml:space="preserve">, Alberta </w:t>
      </w:r>
      <w:proofErr w:type="spellStart"/>
      <w:r>
        <w:rPr>
          <w:sz w:val="22"/>
          <w:szCs w:val="22"/>
        </w:rPr>
        <w:t>Ajnštajna</w:t>
      </w:r>
      <w:proofErr w:type="spellEnd"/>
      <w:r>
        <w:rPr>
          <w:sz w:val="22"/>
          <w:szCs w:val="22"/>
        </w:rPr>
        <w:t xml:space="preserve"> 1, 19210 </w:t>
      </w:r>
      <w:proofErr w:type="spellStart"/>
      <w:r>
        <w:rPr>
          <w:sz w:val="22"/>
          <w:szCs w:val="22"/>
        </w:rPr>
        <w:t>Bor</w:t>
      </w:r>
      <w:proofErr w:type="spellEnd"/>
      <w:r>
        <w:rPr>
          <w:sz w:val="22"/>
          <w:szCs w:val="22"/>
        </w:rPr>
        <w:t xml:space="preserve">, Republic of Serbia </w:t>
      </w:r>
    </w:p>
    <w:p w14:paraId="67F4A905" w14:textId="64BA51EC" w:rsidR="006F5FD0" w:rsidRPr="00B33EE6" w:rsidRDefault="00002AE8">
      <w:pPr>
        <w:rPr>
          <w:sz w:val="22"/>
          <w:szCs w:val="22"/>
          <w:lang w:val="en-GB"/>
        </w:rPr>
      </w:pPr>
      <w:r>
        <w:rPr>
          <w:noProof/>
          <w:snapToGrid/>
          <w:sz w:val="22"/>
          <w:szCs w:val="22"/>
        </w:rPr>
        <mc:AlternateContent>
          <mc:Choice Requires="wps">
            <w:drawing>
              <wp:anchor distT="0" distB="0" distL="114300" distR="114300" simplePos="0" relativeHeight="251655680" behindDoc="0" locked="0" layoutInCell="0" allowOverlap="1" wp14:anchorId="589D319E" wp14:editId="61787200">
                <wp:simplePos x="0" y="0"/>
                <wp:positionH relativeFrom="column">
                  <wp:posOffset>0</wp:posOffset>
                </wp:positionH>
                <wp:positionV relativeFrom="paragraph">
                  <wp:posOffset>152400</wp:posOffset>
                </wp:positionV>
                <wp:extent cx="5943600" cy="635"/>
                <wp:effectExtent l="0" t="0" r="0" b="0"/>
                <wp:wrapNone/>
                <wp:docPr id="110132898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7815036F"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288ACC93" w:rsidR="006F5FD0" w:rsidRPr="00B33EE6" w:rsidRDefault="008A1184">
      <w:pPr>
        <w:pStyle w:val="Blockquote"/>
        <w:jc w:val="both"/>
        <w:rPr>
          <w:i/>
          <w:sz w:val="22"/>
          <w:szCs w:val="22"/>
          <w:lang w:val="en-GB"/>
        </w:rPr>
      </w:pPr>
      <w:r w:rsidRPr="00C434D5">
        <w:rPr>
          <w:rStyle w:val="Emphasis"/>
          <w:i w:val="0"/>
          <w:sz w:val="22"/>
          <w:szCs w:val="22"/>
          <w:lang w:val="en-GB"/>
        </w:rPr>
        <w:t>unit-price</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12CA4C8E" w14:textId="6463FED1" w:rsidR="006F5FD0" w:rsidRPr="00B33EE6" w:rsidRDefault="007D6162">
      <w:pPr>
        <w:pStyle w:val="Blockquote"/>
        <w:jc w:val="both"/>
        <w:rPr>
          <w:i/>
          <w:sz w:val="22"/>
          <w:szCs w:val="22"/>
          <w:lang w:val="en-GB"/>
        </w:rPr>
      </w:pPr>
      <w:r w:rsidRPr="00DC3ABF">
        <w:rPr>
          <w:rStyle w:val="Emphasis"/>
          <w:i w:val="0"/>
          <w:sz w:val="22"/>
          <w:szCs w:val="22"/>
          <w:lang w:val="en-GB"/>
        </w:rPr>
        <w:t>The subject of the procurement is</w:t>
      </w:r>
      <w:r>
        <w:rPr>
          <w:rStyle w:val="Emphasis"/>
          <w:i w:val="0"/>
          <w:sz w:val="22"/>
          <w:szCs w:val="22"/>
          <w:lang w:val="en-GB"/>
        </w:rPr>
        <w:t xml:space="preserve"> </w:t>
      </w:r>
      <w:r w:rsidR="00923764">
        <w:rPr>
          <w:rStyle w:val="Emphasis"/>
          <w:i w:val="0"/>
          <w:sz w:val="22"/>
          <w:szCs w:val="22"/>
          <w:lang w:val="en-GB"/>
        </w:rPr>
        <w:t xml:space="preserve">laboratory </w:t>
      </w:r>
      <w:bookmarkStart w:id="0" w:name="_GoBack"/>
      <w:bookmarkEnd w:id="0"/>
      <w:r w:rsidRPr="009F3449">
        <w:rPr>
          <w:sz w:val="22"/>
          <w:szCs w:val="22"/>
          <w:lang w:val="en-GB"/>
        </w:rPr>
        <w:t>accessories</w:t>
      </w:r>
      <w:r>
        <w:rPr>
          <w:sz w:val="22"/>
          <w:szCs w:val="22"/>
          <w:lang w:val="en-GB"/>
        </w:rPr>
        <w:t xml:space="preserve">. </w:t>
      </w:r>
      <w:r>
        <w:rPr>
          <w:rStyle w:val="Emphasis"/>
          <w:i w:val="0"/>
          <w:sz w:val="22"/>
          <w:szCs w:val="22"/>
          <w:lang w:val="en-GB"/>
        </w:rPr>
        <w:t>The equipment will be used by the Contracting Authority for implementation of the activities and fulfilling the goals set out in the project RORS00063 co-financed by the Interreg IPA Romania-Serbia Programme.</w:t>
      </w:r>
    </w:p>
    <w:p w14:paraId="75E79B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3E55C3F2" w14:textId="5509C13E" w:rsidR="007D6162" w:rsidRDefault="007D6162" w:rsidP="007D6162">
      <w:pPr>
        <w:ind w:firstLine="360"/>
        <w:outlineLvl w:val="0"/>
        <w:rPr>
          <w:rStyle w:val="Emphasis"/>
          <w:i w:val="0"/>
          <w:sz w:val="22"/>
          <w:szCs w:val="22"/>
          <w:lang w:val="en-GB"/>
        </w:rPr>
      </w:pPr>
      <w:r>
        <w:rPr>
          <w:rStyle w:val="Emphasis"/>
          <w:i w:val="0"/>
          <w:sz w:val="22"/>
          <w:szCs w:val="22"/>
          <w:lang w:val="en-GB"/>
        </w:rPr>
        <w:t xml:space="preserve">Lot 3 </w:t>
      </w:r>
      <w:r w:rsidR="00D03AC3">
        <w:rPr>
          <w:rStyle w:val="Emphasis"/>
          <w:i w:val="0"/>
          <w:sz w:val="22"/>
          <w:szCs w:val="22"/>
          <w:lang w:val="en-GB"/>
        </w:rPr>
        <w:t>Laboratory a</w:t>
      </w:r>
      <w:r w:rsidR="00C434D5">
        <w:rPr>
          <w:sz w:val="22"/>
          <w:szCs w:val="22"/>
          <w:lang w:val="en-GB"/>
        </w:rPr>
        <w:t>ccessories</w:t>
      </w:r>
    </w:p>
    <w:p w14:paraId="39BB965D" w14:textId="094F0153" w:rsidR="00971962" w:rsidRPr="00B33EE6" w:rsidRDefault="006F5FD0" w:rsidP="008660AD">
      <w:pPr>
        <w:ind w:left="709" w:hanging="349"/>
        <w:outlineLvl w:val="0"/>
        <w:rPr>
          <w:sz w:val="22"/>
          <w:szCs w:val="22"/>
          <w:highlight w:val="yellow"/>
          <w:lang w:val="en-GB"/>
        </w:rPr>
      </w:pPr>
      <w:r w:rsidRPr="00B33EE6">
        <w:rPr>
          <w:rStyle w:val="Strong"/>
          <w:sz w:val="22"/>
          <w:szCs w:val="22"/>
          <w:lang w:val="en-GB"/>
        </w:rPr>
        <w:t xml:space="preserve">9. </w:t>
      </w:r>
      <w:r w:rsidR="00584BF4" w:rsidRPr="00B33EE6">
        <w:rPr>
          <w:rStyle w:val="Strong"/>
          <w:sz w:val="22"/>
          <w:szCs w:val="22"/>
          <w:lang w:val="en-GB"/>
        </w:rPr>
        <w:tab/>
      </w:r>
      <w:r w:rsidR="007D6162">
        <w:rPr>
          <w:rStyle w:val="Strong"/>
          <w:sz w:val="22"/>
          <w:szCs w:val="22"/>
          <w:lang w:val="en-GB"/>
        </w:rPr>
        <w:t>N/A</w:t>
      </w:r>
    </w:p>
    <w:p w14:paraId="6C843D95" w14:textId="48B987BA" w:rsidR="006F5FD0" w:rsidRPr="00B33EE6" w:rsidRDefault="00002AE8">
      <w:pPr>
        <w:pStyle w:val="Blockquote"/>
        <w:jc w:val="both"/>
        <w:rPr>
          <w:sz w:val="22"/>
          <w:szCs w:val="22"/>
          <w:lang w:val="en-GB"/>
        </w:rPr>
      </w:pPr>
      <w:r>
        <w:rPr>
          <w:noProof/>
          <w:snapToGrid/>
          <w:sz w:val="22"/>
          <w:szCs w:val="22"/>
        </w:rPr>
        <mc:AlternateContent>
          <mc:Choice Requires="wps">
            <w:drawing>
              <wp:anchor distT="0" distB="0" distL="114300" distR="114300" simplePos="0" relativeHeight="251656704" behindDoc="0" locked="0" layoutInCell="0" allowOverlap="1" wp14:anchorId="21854D6C" wp14:editId="045840C5">
                <wp:simplePos x="0" y="0"/>
                <wp:positionH relativeFrom="column">
                  <wp:posOffset>-13335</wp:posOffset>
                </wp:positionH>
                <wp:positionV relativeFrom="paragraph">
                  <wp:posOffset>222885</wp:posOffset>
                </wp:positionV>
                <wp:extent cx="5943600" cy="635"/>
                <wp:effectExtent l="0" t="0" r="0" b="0"/>
                <wp:wrapNone/>
                <wp:docPr id="157226258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66BB3422"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" o:allowincell="f" strokecolor="#d4d4d4" strokeweight="1.75pt">
                <v:shadow on="t" offset="0,-1pt"/>
              </v:line>
            </w:pict>
          </mc:Fallback>
        </mc:AlternateConten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2CB5FCF7" w14:textId="4EFF6DAD" w:rsidR="00B9793F" w:rsidRDefault="00B9793F" w:rsidP="008660AD">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13FEC7EA" w14:textId="77777777" w:rsidR="00EA6027" w:rsidRPr="00480EF9" w:rsidRDefault="00EA6027" w:rsidP="00EA6027">
      <w:pPr>
        <w:pStyle w:val="paragraph"/>
        <w:spacing w:before="0" w:beforeAutospacing="0" w:after="0" w:afterAutospacing="0"/>
        <w:ind w:left="426"/>
        <w:jc w:val="both"/>
        <w:textAlignment w:val="baseline"/>
        <w:rPr>
          <w:rFonts w:ascii="Segoe UI" w:hAnsi="Segoe UI" w:cs="Segoe UI"/>
          <w:sz w:val="22"/>
          <w:szCs w:val="22"/>
          <w:lang w:val="en-GB"/>
        </w:rPr>
      </w:pPr>
      <w:r w:rsidRPr="00E54925">
        <w:rPr>
          <w:iCs/>
          <w:sz w:val="22"/>
          <w:szCs w:val="22"/>
          <w:lang w:val="en-IE"/>
        </w:rPr>
        <w:t xml:space="preserve">The legal basis of this procedure is Regulation (EU) No [1529] establishing the Instrument for Pre-accession Assistance (IPA III) </w:t>
      </w:r>
      <w:r w:rsidRPr="00996851">
        <w:rPr>
          <w:iCs/>
          <w:lang w:val="en-IE"/>
        </w:rPr>
        <w:t>S</w:t>
      </w:r>
      <w:r w:rsidRPr="00996851">
        <w:rPr>
          <w:rStyle w:val="normaltextrun"/>
          <w:sz w:val="22"/>
          <w:szCs w:val="22"/>
          <w:shd w:val="clear" w:color="auto" w:fill="C0C0C0"/>
          <w:lang w:val="en-GB"/>
        </w:rPr>
        <w:t>ee Annex A2 of the practical guide.</w:t>
      </w:r>
    </w:p>
    <w:p w14:paraId="304810D5" w14:textId="77777777" w:rsidR="00EA6027" w:rsidRDefault="00EA6027" w:rsidP="00EA6027">
      <w:pPr>
        <w:pStyle w:val="paragraph"/>
        <w:spacing w:before="0" w:beforeAutospacing="0" w:after="0" w:afterAutospacing="0"/>
        <w:ind w:left="426"/>
        <w:jc w:val="both"/>
        <w:textAlignment w:val="baseline"/>
        <w:rPr>
          <w:rFonts w:ascii="Segoe UI" w:hAnsi="Segoe UI" w:cs="Segoe UI"/>
          <w:sz w:val="22"/>
          <w:szCs w:val="22"/>
          <w:lang w:val="en-US"/>
        </w:rPr>
      </w:pPr>
      <w:r w:rsidRPr="00E54925">
        <w:rPr>
          <w:iCs/>
          <w:sz w:val="22"/>
          <w:szCs w:val="22"/>
          <w:lang w:val="en-IE"/>
        </w:rPr>
        <w:t xml:space="preserve">For this contract award procedure, participation is open to all natural persons who are nationals of and legal persons (participating either individually or in a grouping – consortium – of </w:t>
      </w:r>
      <w:r w:rsidRPr="00E54925">
        <w:rPr>
          <w:iCs/>
          <w:sz w:val="22"/>
          <w:szCs w:val="22"/>
          <w:lang w:val="en-IE"/>
        </w:rPr>
        <w:lastRenderedPageBreak/>
        <w:t>candidates/tenderers) which are effectively established in a</w:t>
      </w:r>
      <w:proofErr w:type="gramStart"/>
      <w:r w:rsidRPr="00E54925">
        <w:rPr>
          <w:iCs/>
          <w:sz w:val="22"/>
          <w:szCs w:val="22"/>
          <w:lang w:val="en-IE"/>
        </w:rPr>
        <w:t>  Member</w:t>
      </w:r>
      <w:proofErr w:type="gramEnd"/>
      <w:r w:rsidRPr="00E54925">
        <w:rPr>
          <w:iCs/>
          <w:sz w:val="22"/>
          <w:szCs w:val="22"/>
          <w:lang w:val="en-IE"/>
        </w:rPr>
        <w:t xml:space="preserve"> State of the European Union or in an eligible country or territory as defined under Article 11 of Regulation (EU) No 1529 establishing the Instrument for Pre-accession Assistance (IPA III). </w:t>
      </w:r>
    </w:p>
    <w:p w14:paraId="57BA9764" w14:textId="77777777" w:rsidR="00EA6027" w:rsidRPr="00D8154C" w:rsidRDefault="00EA6027" w:rsidP="00C434D5">
      <w:pPr>
        <w:spacing w:beforeLines="60" w:before="144" w:afterLines="60" w:after="144"/>
        <w:ind w:left="450"/>
        <w:jc w:val="both"/>
        <w:rPr>
          <w:sz w:val="22"/>
          <w:szCs w:val="22"/>
          <w:shd w:val="clear" w:color="auto" w:fill="FFFFFF"/>
        </w:rPr>
      </w:pPr>
      <w:r w:rsidRPr="00D8154C">
        <w:rPr>
          <w:sz w:val="22"/>
          <w:szCs w:val="22"/>
          <w:shd w:val="clear" w:color="auto" w:fill="FFFFFF"/>
        </w:rPr>
        <w:t xml:space="preserve">Participation in the award of procurement contracts, grants and other award procedures for actions financed under the IPA III shall be open to international and regional </w:t>
      </w:r>
      <w:proofErr w:type="spellStart"/>
      <w:r w:rsidRPr="00D8154C">
        <w:rPr>
          <w:sz w:val="22"/>
          <w:szCs w:val="22"/>
          <w:shd w:val="clear" w:color="auto" w:fill="FFFFFF"/>
        </w:rPr>
        <w:t>organisations</w:t>
      </w:r>
      <w:proofErr w:type="spellEnd"/>
      <w:r w:rsidRPr="00D8154C">
        <w:rPr>
          <w:sz w:val="22"/>
          <w:szCs w:val="22"/>
          <w:shd w:val="clear" w:color="auto" w:fill="FFFFFF"/>
        </w:rPr>
        <w:t xml:space="preserve"> and to all other legal entities who are nationals of and, in the case of legal persons, who are also effectively established in, the </w:t>
      </w:r>
      <w:proofErr w:type="gramStart"/>
      <w:r w:rsidRPr="00D8154C">
        <w:rPr>
          <w:sz w:val="22"/>
          <w:szCs w:val="22"/>
          <w:shd w:val="clear" w:color="auto" w:fill="FFFFFF"/>
        </w:rPr>
        <w:t>following  countries</w:t>
      </w:r>
      <w:proofErr w:type="gramEnd"/>
      <w:r w:rsidRPr="00D8154C">
        <w:rPr>
          <w:sz w:val="22"/>
          <w:szCs w:val="22"/>
          <w:shd w:val="clear" w:color="auto" w:fill="FFFFFF"/>
        </w:rPr>
        <w:t xml:space="preserve"> or territories:</w:t>
      </w:r>
    </w:p>
    <w:p w14:paraId="2C4EB344" w14:textId="77777777" w:rsidR="00EA6027" w:rsidRPr="00D8154C" w:rsidRDefault="00EA6027" w:rsidP="00EA6027">
      <w:pPr>
        <w:widowControl/>
        <w:numPr>
          <w:ilvl w:val="0"/>
          <w:numId w:val="46"/>
        </w:numPr>
        <w:spacing w:beforeLines="60" w:before="144" w:afterLines="60" w:after="144"/>
        <w:jc w:val="both"/>
        <w:rPr>
          <w:sz w:val="22"/>
          <w:szCs w:val="22"/>
          <w:shd w:val="clear" w:color="auto" w:fill="FFFFFF"/>
        </w:rPr>
      </w:pPr>
      <w:r w:rsidRPr="00D8154C">
        <w:rPr>
          <w:sz w:val="22"/>
          <w:szCs w:val="22"/>
          <w:shd w:val="clear" w:color="auto" w:fill="FFFFFF"/>
        </w:rPr>
        <w:t xml:space="preserve">EU Member States </w:t>
      </w:r>
    </w:p>
    <w:p w14:paraId="62400CAC" w14:textId="77777777" w:rsidR="00EA6027" w:rsidRPr="00D8154C" w:rsidRDefault="00EA6027" w:rsidP="00EA6027">
      <w:pPr>
        <w:widowControl/>
        <w:numPr>
          <w:ilvl w:val="0"/>
          <w:numId w:val="46"/>
        </w:numPr>
        <w:spacing w:beforeLines="60" w:before="144" w:afterLines="60" w:after="144"/>
        <w:jc w:val="both"/>
        <w:rPr>
          <w:sz w:val="22"/>
          <w:szCs w:val="22"/>
          <w:shd w:val="clear" w:color="auto" w:fill="FFFFFF"/>
        </w:rPr>
      </w:pPr>
      <w:r w:rsidRPr="00D8154C">
        <w:rPr>
          <w:sz w:val="22"/>
          <w:szCs w:val="22"/>
          <w:shd w:val="clear" w:color="auto" w:fill="FFFFFF"/>
        </w:rPr>
        <w:t xml:space="preserve">Beneficiaries listed in the Annex I of the IPA III </w:t>
      </w:r>
    </w:p>
    <w:p w14:paraId="4E32FB93" w14:textId="77777777" w:rsidR="00EA6027" w:rsidRPr="00D8154C" w:rsidRDefault="00EA6027" w:rsidP="00EA6027">
      <w:pPr>
        <w:widowControl/>
        <w:numPr>
          <w:ilvl w:val="0"/>
          <w:numId w:val="46"/>
        </w:numPr>
        <w:spacing w:beforeLines="60" w:before="144" w:afterLines="60" w:after="144"/>
        <w:jc w:val="both"/>
        <w:rPr>
          <w:sz w:val="22"/>
          <w:szCs w:val="22"/>
          <w:shd w:val="clear" w:color="auto" w:fill="FFFFFF"/>
        </w:rPr>
      </w:pPr>
      <w:r w:rsidRPr="00D8154C">
        <w:rPr>
          <w:sz w:val="22"/>
          <w:szCs w:val="22"/>
          <w:shd w:val="clear" w:color="auto" w:fill="FFFFFF"/>
        </w:rPr>
        <w:t xml:space="preserve">European Economic Area </w:t>
      </w:r>
    </w:p>
    <w:p w14:paraId="14EA0F1F" w14:textId="77777777" w:rsidR="00EA6027" w:rsidRPr="00D8154C" w:rsidRDefault="00EA6027" w:rsidP="00EA6027">
      <w:pPr>
        <w:widowControl/>
        <w:numPr>
          <w:ilvl w:val="0"/>
          <w:numId w:val="46"/>
        </w:numPr>
        <w:spacing w:beforeLines="60" w:before="144" w:afterLines="60" w:after="144"/>
        <w:jc w:val="both"/>
        <w:rPr>
          <w:sz w:val="22"/>
          <w:szCs w:val="22"/>
          <w:shd w:val="clear" w:color="auto" w:fill="FFFFFF"/>
        </w:rPr>
      </w:pPr>
      <w:proofErr w:type="spellStart"/>
      <w:r w:rsidRPr="00D8154C">
        <w:rPr>
          <w:sz w:val="22"/>
          <w:szCs w:val="22"/>
          <w:shd w:val="clear" w:color="auto" w:fill="FFFFFF"/>
        </w:rPr>
        <w:t>Neighbourhood</w:t>
      </w:r>
      <w:proofErr w:type="spellEnd"/>
      <w:r w:rsidRPr="00D8154C">
        <w:rPr>
          <w:sz w:val="22"/>
          <w:szCs w:val="22"/>
          <w:shd w:val="clear" w:color="auto" w:fill="FFFFFF"/>
        </w:rPr>
        <w:t xml:space="preserve"> partner countries and territories covered by NDICI (annex I of NDICI) </w:t>
      </w:r>
    </w:p>
    <w:p w14:paraId="7252CE22" w14:textId="77777777" w:rsidR="00EA6027" w:rsidRPr="00D8154C" w:rsidRDefault="00EA6027" w:rsidP="00EA6027">
      <w:pPr>
        <w:widowControl/>
        <w:numPr>
          <w:ilvl w:val="0"/>
          <w:numId w:val="46"/>
        </w:numPr>
        <w:spacing w:beforeLines="60" w:before="144" w:afterLines="60" w:after="144"/>
        <w:jc w:val="both"/>
        <w:rPr>
          <w:sz w:val="22"/>
          <w:szCs w:val="22"/>
          <w:shd w:val="clear" w:color="auto" w:fill="FFFFFF"/>
        </w:rPr>
      </w:pPr>
      <w:r w:rsidRPr="00D8154C">
        <w:rPr>
          <w:sz w:val="22"/>
          <w:szCs w:val="22"/>
          <w:shd w:val="clear" w:color="auto" w:fill="FFFFFF"/>
        </w:rPr>
        <w:t>Countries for which Commission has adopted a decision approving the request for reciprocal access to external assistance. Currently there are no such countries.</w:t>
      </w:r>
    </w:p>
    <w:p w14:paraId="6DBADF31" w14:textId="77777777" w:rsidR="00EA6027" w:rsidRPr="00D8154C" w:rsidRDefault="00EA6027" w:rsidP="00EA6027">
      <w:pPr>
        <w:widowControl/>
        <w:numPr>
          <w:ilvl w:val="0"/>
          <w:numId w:val="46"/>
        </w:numPr>
        <w:spacing w:beforeLines="60" w:before="144" w:afterLines="60" w:after="144"/>
        <w:jc w:val="both"/>
        <w:rPr>
          <w:sz w:val="22"/>
          <w:szCs w:val="22"/>
          <w:shd w:val="clear" w:color="auto" w:fill="FFFFFF"/>
        </w:rPr>
      </w:pPr>
      <w:r w:rsidRPr="00D8154C">
        <w:rPr>
          <w:sz w:val="22"/>
          <w:szCs w:val="22"/>
          <w:shd w:val="clear" w:color="auto" w:fill="FFFFFF"/>
        </w:rPr>
        <w:t>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14:paraId="351149EC" w14:textId="77777777" w:rsidR="00EA6027" w:rsidRPr="00D8154C" w:rsidRDefault="00EA6027" w:rsidP="00C434D5">
      <w:pPr>
        <w:spacing w:beforeLines="60" w:before="144" w:afterLines="60" w:after="144"/>
        <w:ind w:left="450"/>
        <w:jc w:val="both"/>
        <w:rPr>
          <w:b/>
          <w:sz w:val="22"/>
          <w:szCs w:val="22"/>
        </w:rPr>
      </w:pPr>
      <w:r w:rsidRPr="00D8154C">
        <w:rPr>
          <w:b/>
          <w:sz w:val="22"/>
          <w:szCs w:val="22"/>
        </w:rPr>
        <w:t xml:space="preserve">Rule of Origin: </w:t>
      </w:r>
      <w:r w:rsidRPr="00D8154C">
        <w:rPr>
          <w:sz w:val="22"/>
          <w:szCs w:val="22"/>
        </w:rPr>
        <w:t xml:space="preserve">Goods and materials supplied under a procurement or a grant contract, financed under the INTERREG IPA Romania-Serbia </w:t>
      </w:r>
      <w:proofErr w:type="spellStart"/>
      <w:r w:rsidRPr="00D8154C">
        <w:rPr>
          <w:sz w:val="22"/>
          <w:szCs w:val="22"/>
        </w:rPr>
        <w:t>Programme</w:t>
      </w:r>
      <w:proofErr w:type="spellEnd"/>
      <w:r w:rsidRPr="00D8154C">
        <w:rPr>
          <w:sz w:val="22"/>
          <w:szCs w:val="22"/>
        </w:rPr>
        <w:t xml:space="preserve"> are fully untied and can originate in any country. All supplies and materials are fully untied and no verification of origin is required. </w:t>
      </w:r>
    </w:p>
    <w:p w14:paraId="21D2BECF" w14:textId="77777777" w:rsidR="00B9793F" w:rsidRPr="008660AD" w:rsidRDefault="00B9793F" w:rsidP="00584BF4">
      <w:pPr>
        <w:ind w:left="709" w:hanging="349"/>
        <w:outlineLvl w:val="0"/>
        <w:rPr>
          <w:rStyle w:val="Strong"/>
          <w:sz w:val="22"/>
          <w:szCs w:val="22"/>
        </w:rPr>
      </w:pPr>
    </w:p>
    <w:p w14:paraId="63522FC5" w14:textId="77777777"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012A5F8A" w14:textId="64C3C0A8" w:rsidR="004E1482" w:rsidRPr="00C434D5" w:rsidRDefault="00364564" w:rsidP="007727F3">
      <w:pPr>
        <w:pStyle w:val="Blockquote"/>
        <w:jc w:val="both"/>
        <w:rPr>
          <w:sz w:val="22"/>
          <w:szCs w:val="22"/>
          <w:lang w:val="en-GB"/>
        </w:rPr>
      </w:pPr>
      <w:r w:rsidRPr="00C434D5">
        <w:rPr>
          <w:sz w:val="22"/>
          <w:szCs w:val="22"/>
          <w:lang w:val="en-GB"/>
        </w:rPr>
        <w:t>N</w:t>
      </w:r>
      <w:r w:rsidR="00E1782A" w:rsidRPr="00C434D5">
        <w:rPr>
          <w:sz w:val="22"/>
          <w:szCs w:val="22"/>
          <w:lang w:val="en-GB"/>
        </w:rPr>
        <w:t>o restrictions may be made in the number of lots a tenderer can be awarded.</w:t>
      </w:r>
    </w:p>
    <w:p w14:paraId="519FD253" w14:textId="2B0735E0" w:rsidR="00E1782A" w:rsidRDefault="004E1482" w:rsidP="007727F3">
      <w:pPr>
        <w:pStyle w:val="Blockquote"/>
        <w:jc w:val="both"/>
        <w:rPr>
          <w:sz w:val="22"/>
          <w:szCs w:val="22"/>
          <w:lang w:val="en-GB"/>
        </w:rPr>
      </w:pPr>
      <w:r w:rsidRPr="00C434D5">
        <w:rPr>
          <w:sz w:val="22"/>
          <w:szCs w:val="22"/>
          <w:lang w:val="en-GB"/>
        </w:rPr>
        <w:t xml:space="preserve">The </w:t>
      </w:r>
      <w:r w:rsidR="00632BDC" w:rsidRPr="00C434D5">
        <w:rPr>
          <w:sz w:val="22"/>
          <w:szCs w:val="22"/>
          <w:lang w:val="en-GB"/>
        </w:rPr>
        <w:t>tenderer</w:t>
      </w:r>
      <w:r w:rsidRPr="00C434D5">
        <w:rPr>
          <w:sz w:val="22"/>
          <w:szCs w:val="22"/>
          <w:lang w:val="en-GB"/>
        </w:rPr>
        <w:t xml:space="preserve"> may submit a </w:t>
      </w:r>
      <w:r w:rsidR="00632BDC" w:rsidRPr="00C434D5">
        <w:rPr>
          <w:sz w:val="22"/>
          <w:szCs w:val="22"/>
          <w:lang w:val="en-GB"/>
        </w:rPr>
        <w:t>tender</w:t>
      </w:r>
      <w:r w:rsidRPr="00C434D5">
        <w:rPr>
          <w:sz w:val="22"/>
          <w:szCs w:val="22"/>
          <w:lang w:val="en-GB"/>
        </w:rPr>
        <w:t xml:space="preserve"> for one lot only, several lots or all of the lots, but only one </w:t>
      </w:r>
      <w:r w:rsidR="00632BDC" w:rsidRPr="00C434D5">
        <w:rPr>
          <w:sz w:val="22"/>
          <w:szCs w:val="22"/>
          <w:lang w:val="en-GB"/>
        </w:rPr>
        <w:t>tender</w:t>
      </w:r>
      <w:r w:rsidRPr="00C434D5">
        <w:rPr>
          <w:sz w:val="22"/>
          <w:szCs w:val="22"/>
          <w:lang w:val="en-GB"/>
        </w:rPr>
        <w:t xml:space="preserve"> per lot. Contracts will be awarded lot by lot and each lot will form a separate contract.</w:t>
      </w:r>
      <w:r w:rsidR="00E1782A" w:rsidRPr="00B33EE6">
        <w:rPr>
          <w:sz w:val="22"/>
          <w:szCs w:val="22"/>
          <w:lang w:val="en-GB"/>
        </w:rPr>
        <w:t xml:space="preserve"> </w:t>
      </w:r>
    </w:p>
    <w:p w14:paraId="6CBC2AF9" w14:textId="77777777" w:rsidR="001A66C2" w:rsidRPr="003319C5" w:rsidRDefault="001A66C2" w:rsidP="008660AD">
      <w:pPr>
        <w:widowControl/>
        <w:snapToGrid w:val="0"/>
        <w:ind w:left="360" w:right="26"/>
        <w:jc w:val="both"/>
        <w:rPr>
          <w:rFonts w:eastAsia="Calibri"/>
          <w:i/>
          <w:iCs/>
          <w:snapToGrid/>
          <w:sz w:val="22"/>
          <w:szCs w:val="22"/>
          <w:lang w:val="en-GB"/>
        </w:rPr>
      </w:pPr>
      <w:r w:rsidRPr="003F1149">
        <w:rPr>
          <w:sz w:val="22"/>
          <w:szCs w:val="22"/>
          <w:lang w:val="en-GB"/>
        </w:rPr>
        <w:t xml:space="preserve">Any tenderer may state in its tender that it would offer a discount in the event that its tender is accepted for more than one lot. </w:t>
      </w:r>
    </w:p>
    <w:p w14:paraId="60A454E0" w14:textId="77777777" w:rsidR="001A66C2" w:rsidRPr="00B33EE6" w:rsidRDefault="001A66C2" w:rsidP="007727F3">
      <w:pPr>
        <w:pStyle w:val="Blockquote"/>
        <w:jc w:val="both"/>
        <w:rPr>
          <w:i/>
          <w:sz w:val="22"/>
          <w:szCs w:val="22"/>
          <w:lang w:val="en-GB"/>
        </w:rPr>
      </w:pP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lastRenderedPageBreak/>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2690E391" w:rsidR="00E9047D"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5E6FEABE" w:rsidR="006F5FD0" w:rsidRPr="00B33EE6" w:rsidRDefault="00002AE8">
      <w:pPr>
        <w:keepNext/>
        <w:jc w:val="center"/>
        <w:rPr>
          <w:sz w:val="28"/>
          <w:szCs w:val="28"/>
          <w:lang w:val="en-GB"/>
        </w:rPr>
      </w:pPr>
      <w:r>
        <w:rPr>
          <w:noProof/>
          <w:snapToGrid/>
          <w:sz w:val="22"/>
          <w:szCs w:val="22"/>
        </w:rPr>
        <mc:AlternateContent>
          <mc:Choice Requires="wps">
            <w:drawing>
              <wp:anchor distT="0" distB="0" distL="114300" distR="114300" simplePos="0" relativeHeight="251657728" behindDoc="0" locked="0" layoutInCell="0" allowOverlap="1" wp14:anchorId="11F7E59B" wp14:editId="18F086CB">
                <wp:simplePos x="0" y="0"/>
                <wp:positionH relativeFrom="column">
                  <wp:posOffset>19050</wp:posOffset>
                </wp:positionH>
                <wp:positionV relativeFrom="paragraph">
                  <wp:posOffset>26035</wp:posOffset>
                </wp:positionV>
                <wp:extent cx="5943600" cy="635"/>
                <wp:effectExtent l="0" t="0" r="0" b="0"/>
                <wp:wrapNone/>
                <wp:docPr id="54035363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51962234"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" o:allowincell="f" strokecolor="#d4d4d4" strokeweight="1.75pt">
                <v:shadow on="t" offset="0,-1pt"/>
              </v:line>
            </w:pict>
          </mc:Fallback>
        </mc:AlternateConten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079F6593" w:rsidR="006F5FD0" w:rsidRPr="00B33EE6" w:rsidRDefault="006A6772" w:rsidP="00571687">
      <w:pPr>
        <w:pStyle w:val="Blockquote"/>
        <w:jc w:val="both"/>
        <w:rPr>
          <w:i/>
          <w:sz w:val="22"/>
          <w:szCs w:val="22"/>
          <w:lang w:val="en-GB"/>
        </w:rPr>
      </w:pPr>
      <w:r>
        <w:rPr>
          <w:rStyle w:val="Emphasis"/>
          <w:i w:val="0"/>
          <w:sz w:val="22"/>
          <w:szCs w:val="22"/>
          <w:lang w:val="en-GB"/>
        </w:rPr>
        <w:t>The commencement will start on the date of contract signature by both parties.</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6ED295E2" w14:textId="4347ED6F" w:rsidR="00EA6027" w:rsidRPr="0006488A" w:rsidRDefault="00EA6027" w:rsidP="00EA6027">
      <w:pPr>
        <w:pStyle w:val="Blockquote"/>
        <w:ind w:left="709" w:right="1"/>
        <w:jc w:val="both"/>
        <w:rPr>
          <w:sz w:val="22"/>
          <w:szCs w:val="22"/>
          <w:lang w:val="en-GB"/>
        </w:rPr>
      </w:pPr>
      <w:r w:rsidRPr="0006488A">
        <w:rPr>
          <w:sz w:val="22"/>
          <w:szCs w:val="22"/>
          <w:lang w:val="en-GB"/>
        </w:rPr>
        <w:t xml:space="preserve">Period of implementation for Lot 3 is </w:t>
      </w:r>
      <w:r w:rsidR="006B5F07">
        <w:rPr>
          <w:sz w:val="22"/>
          <w:szCs w:val="22"/>
          <w:lang w:val="en-GB"/>
        </w:rPr>
        <w:t>60 days</w:t>
      </w:r>
      <w:r w:rsidRPr="0006488A">
        <w:rPr>
          <w:sz w:val="22"/>
          <w:szCs w:val="22"/>
          <w:lang w:val="en-GB"/>
        </w:rPr>
        <w:t xml:space="preserve"> from contract signature</w:t>
      </w:r>
    </w:p>
    <w:p w14:paraId="29CC7DD8" w14:textId="112CB642" w:rsidR="006F5FD0" w:rsidRPr="00B33EE6" w:rsidRDefault="00002AE8">
      <w:pPr>
        <w:rPr>
          <w:sz w:val="22"/>
          <w:szCs w:val="22"/>
          <w:lang w:val="en-GB"/>
        </w:rPr>
      </w:pPr>
      <w:r>
        <w:rPr>
          <w:noProof/>
          <w:snapToGrid/>
          <w:sz w:val="22"/>
          <w:szCs w:val="22"/>
        </w:rPr>
        <mc:AlternateContent>
          <mc:Choice Requires="wps">
            <w:drawing>
              <wp:anchor distT="0" distB="0" distL="114300" distR="114300" simplePos="0" relativeHeight="251658752" behindDoc="0" locked="0" layoutInCell="0" allowOverlap="1" wp14:anchorId="6E3015B7" wp14:editId="2B9F1671">
                <wp:simplePos x="0" y="0"/>
                <wp:positionH relativeFrom="column">
                  <wp:posOffset>0</wp:posOffset>
                </wp:positionH>
                <wp:positionV relativeFrom="paragraph">
                  <wp:posOffset>152400</wp:posOffset>
                </wp:positionV>
                <wp:extent cx="5943600" cy="635"/>
                <wp:effectExtent l="0" t="0" r="0" b="0"/>
                <wp:wrapNone/>
                <wp:docPr id="16244213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70C343F9"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2D2CD701"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7CAD1126"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Capacity-providing entities</w:t>
      </w:r>
    </w:p>
    <w:p w14:paraId="1677E155"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100C3D8B"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40A1B1CC" w14:textId="77777777" w:rsidR="00831982" w:rsidRDefault="00831982" w:rsidP="00831982">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2C410C11" w14:textId="77777777" w:rsidR="00831982" w:rsidRPr="00B33EE6" w:rsidRDefault="00831982" w:rsidP="00584BF4">
      <w:pPr>
        <w:ind w:left="709" w:hanging="349"/>
        <w:outlineLvl w:val="0"/>
        <w:rPr>
          <w:sz w:val="22"/>
          <w:szCs w:val="22"/>
          <w:lang w:val="en-GB"/>
        </w:rPr>
      </w:pPr>
    </w:p>
    <w:p w14:paraId="0D716E4E" w14:textId="09857B85"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53A16187" w14:textId="60E05DE7" w:rsidR="006F5FD0" w:rsidRDefault="006F5FD0" w:rsidP="008660AD">
      <w:pPr>
        <w:pStyle w:val="Blockquote"/>
        <w:numPr>
          <w:ilvl w:val="0"/>
          <w:numId w:val="45"/>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w:t>
      </w:r>
      <w:r w:rsidR="006751D2" w:rsidRPr="00B33EE6">
        <w:rPr>
          <w:sz w:val="22"/>
          <w:szCs w:val="22"/>
          <w:lang w:val="en-GB"/>
        </w:rPr>
        <w:lastRenderedPageBreak/>
        <w:t xml:space="preserve">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67028A93" w14:textId="7A184449" w:rsidR="0006488A" w:rsidRPr="0006488A" w:rsidRDefault="00567008" w:rsidP="0006488A">
      <w:pPr>
        <w:numPr>
          <w:ilvl w:val="0"/>
          <w:numId w:val="34"/>
        </w:numPr>
        <w:tabs>
          <w:tab w:val="clear" w:pos="360"/>
          <w:tab w:val="left" w:pos="1560"/>
          <w:tab w:val="left" w:pos="4860"/>
        </w:tabs>
        <w:ind w:left="1560" w:right="1" w:hanging="425"/>
        <w:jc w:val="both"/>
        <w:rPr>
          <w:sz w:val="22"/>
          <w:szCs w:val="22"/>
        </w:rPr>
      </w:pPr>
      <w:r>
        <w:rPr>
          <w:sz w:val="22"/>
          <w:szCs w:val="22"/>
          <w:lang w:val="en-GB"/>
        </w:rPr>
        <w:t xml:space="preserve">There </w:t>
      </w:r>
      <w:r w:rsidR="0006488A" w:rsidRPr="00142BEA">
        <w:rPr>
          <w:sz w:val="22"/>
          <w:szCs w:val="22"/>
        </w:rPr>
        <w:t>are no requirements in reference to economic and financial selection criteria.</w:t>
      </w:r>
    </w:p>
    <w:p w14:paraId="5D762B00" w14:textId="77777777"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77777777"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11A92E29" w14:textId="1000A506" w:rsidR="00190B58" w:rsidRPr="00D05A04" w:rsidRDefault="00190B58" w:rsidP="00190B58">
      <w:pPr>
        <w:pStyle w:val="Blockquote"/>
        <w:numPr>
          <w:ilvl w:val="0"/>
          <w:numId w:val="34"/>
        </w:numPr>
        <w:tabs>
          <w:tab w:val="clear" w:pos="360"/>
          <w:tab w:val="left" w:pos="1560"/>
          <w:tab w:val="left" w:pos="4860"/>
        </w:tabs>
        <w:ind w:left="1560" w:right="1" w:hanging="425"/>
        <w:jc w:val="both"/>
        <w:rPr>
          <w:sz w:val="22"/>
          <w:szCs w:val="22"/>
          <w:lang w:val="en-GB"/>
        </w:rPr>
      </w:pPr>
      <w:r w:rsidRPr="00D05A04">
        <w:rPr>
          <w:sz w:val="22"/>
          <w:szCs w:val="22"/>
          <w:lang w:val="en-GB"/>
        </w:rPr>
        <w:t>Tenderer is required to have at least 2 permanent employees;</w:t>
      </w:r>
    </w:p>
    <w:p w14:paraId="05E75179" w14:textId="6D4B1568"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BE08EC" w:rsidRPr="00C434D5">
        <w:rPr>
          <w:sz w:val="22"/>
          <w:szCs w:val="22"/>
          <w:lang w:val="en-GB"/>
        </w:rPr>
        <w:t>three</w:t>
      </w:r>
      <w:r w:rsidR="00862885" w:rsidRPr="00C434D5">
        <w:rPr>
          <w:sz w:val="22"/>
          <w:szCs w:val="22"/>
          <w:lang w:val="en-GB"/>
        </w:rPr>
        <w:t xml:space="preserve"> years</w:t>
      </w:r>
      <w:r w:rsidR="00862885" w:rsidRPr="00A046E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14:paraId="31032266" w14:textId="03D8BF75" w:rsidR="0006488A" w:rsidRPr="00567008" w:rsidRDefault="00567008" w:rsidP="00567008">
      <w:pPr>
        <w:numPr>
          <w:ilvl w:val="0"/>
          <w:numId w:val="34"/>
        </w:numPr>
        <w:tabs>
          <w:tab w:val="clear" w:pos="360"/>
          <w:tab w:val="left" w:pos="1560"/>
          <w:tab w:val="left" w:pos="4860"/>
        </w:tabs>
        <w:ind w:left="1560" w:right="1" w:hanging="425"/>
        <w:jc w:val="both"/>
        <w:rPr>
          <w:sz w:val="22"/>
          <w:szCs w:val="22"/>
          <w:lang w:val="en-GB"/>
        </w:rPr>
      </w:pPr>
      <w:r>
        <w:rPr>
          <w:sz w:val="22"/>
          <w:szCs w:val="22"/>
          <w:lang w:val="en-GB"/>
        </w:rPr>
        <w:t>T</w:t>
      </w:r>
      <w:r w:rsidR="0006488A" w:rsidRPr="002143D1">
        <w:rPr>
          <w:sz w:val="22"/>
          <w:szCs w:val="22"/>
          <w:lang w:val="en-GB"/>
        </w:rPr>
        <w:t>here are no requirements in reference to technical capacity selection criteria.</w:t>
      </w:r>
    </w:p>
    <w:p w14:paraId="67053663" w14:textId="2131024D" w:rsidR="00CB2A5B" w:rsidRPr="00717383" w:rsidRDefault="00CB2A5B" w:rsidP="00717383">
      <w:pPr>
        <w:pStyle w:val="Blockquote"/>
        <w:tabs>
          <w:tab w:val="left" w:pos="1560"/>
          <w:tab w:val="left" w:pos="4860"/>
        </w:tabs>
        <w:ind w:left="450" w:right="1"/>
        <w:jc w:val="both"/>
        <w:rPr>
          <w:sz w:val="22"/>
          <w:szCs w:val="22"/>
          <w:lang w:val="en-GB"/>
        </w:rPr>
      </w:pPr>
      <w:r w:rsidRPr="00717383">
        <w:rPr>
          <w:sz w:val="22"/>
          <w:szCs w:val="22"/>
          <w:lang w:val="en-GB"/>
        </w:rPr>
        <w:t>This means that the contract the tenderer refers to could have been started at any time during the indicated period but it does not necessarily have to be completed during that period, nor implemented during the entire period. Tenderers are allowed to refer either to supply contracts completed within the reference period (although started earlier) or to supply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supply contract in a consortium, the percentage that the tenderer has successfully completed must be clear from the documentary evidence, together with a description of the nature of the supplies provided if the selection criteria relating to the pertinence of the experience have been used.</w:t>
      </w:r>
    </w:p>
    <w:p w14:paraId="15683C0B" w14:textId="77777777" w:rsidR="00781603" w:rsidRPr="008660AD" w:rsidRDefault="00781603" w:rsidP="008660AD">
      <w:pPr>
        <w:pStyle w:val="Blockquote"/>
        <w:spacing w:before="0"/>
        <w:ind w:right="357"/>
        <w:jc w:val="both"/>
        <w:rPr>
          <w:sz w:val="22"/>
          <w:szCs w:val="22"/>
        </w:rPr>
      </w:pPr>
    </w:p>
    <w:p w14:paraId="51B1F72F" w14:textId="77777777" w:rsidR="004F00C7" w:rsidRPr="00B33EE6" w:rsidRDefault="004F00C7" w:rsidP="00717383">
      <w:pPr>
        <w:pStyle w:val="Blockquote"/>
        <w:ind w:left="450"/>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4362ECE2" w:rsidR="006F5FD0" w:rsidRPr="00B33EE6" w:rsidRDefault="00831982" w:rsidP="0007067C">
      <w:pPr>
        <w:pStyle w:val="Blockquote"/>
        <w:ind w:left="426" w:right="1"/>
        <w:jc w:val="both"/>
        <w:rPr>
          <w:sz w:val="22"/>
          <w:szCs w:val="22"/>
          <w:lang w:val="en-GB"/>
        </w:rPr>
      </w:pPr>
      <w:r w:rsidRPr="003F1149">
        <w:rPr>
          <w:sz w:val="22"/>
          <w:szCs w:val="22"/>
          <w:lang w:val="en-GB"/>
        </w:rPr>
        <w:t>Price</w:t>
      </w:r>
      <w:r>
        <w:rPr>
          <w:sz w:val="22"/>
          <w:szCs w:val="22"/>
          <w:lang w:val="en-GB"/>
        </w:rPr>
        <w:t>.</w:t>
      </w:r>
    </w:p>
    <w:p w14:paraId="793B56EE" w14:textId="392A9C00" w:rsidR="006F5FD0" w:rsidRPr="00B33EE6" w:rsidRDefault="00002AE8">
      <w:pPr>
        <w:rPr>
          <w:sz w:val="22"/>
          <w:szCs w:val="22"/>
          <w:lang w:val="en-GB"/>
        </w:rPr>
      </w:pPr>
      <w:r>
        <w:rPr>
          <w:noProof/>
          <w:snapToGrid/>
          <w:sz w:val="22"/>
          <w:szCs w:val="22"/>
        </w:rPr>
        <mc:AlternateContent>
          <mc:Choice Requires="wps">
            <w:drawing>
              <wp:anchor distT="0" distB="0" distL="114300" distR="114300" simplePos="0" relativeHeight="251659776" behindDoc="0" locked="0" layoutInCell="0" allowOverlap="1" wp14:anchorId="45BE0657" wp14:editId="11B072A3">
                <wp:simplePos x="0" y="0"/>
                <wp:positionH relativeFrom="column">
                  <wp:posOffset>0</wp:posOffset>
                </wp:positionH>
                <wp:positionV relativeFrom="paragraph">
                  <wp:posOffset>152400</wp:posOffset>
                </wp:positionV>
                <wp:extent cx="5943600" cy="635"/>
                <wp:effectExtent l="0" t="0" r="0" b="0"/>
                <wp:wrapNone/>
                <wp:docPr id="192414097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75F0A3B1"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009001D8"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w:t>
      </w:r>
      <w:r w:rsidR="009076EF">
        <w:rPr>
          <w:snapToGrid/>
          <w:sz w:val="22"/>
          <w:szCs w:val="22"/>
          <w:lang w:val="en-GB" w:eastAsia="en-GB"/>
        </w:rPr>
        <w:t>19/06</w:t>
      </w:r>
      <w:r w:rsidR="00A51CA3" w:rsidRPr="009076EF">
        <w:rPr>
          <w:snapToGrid/>
          <w:sz w:val="22"/>
          <w:szCs w:val="22"/>
          <w:lang w:val="en-GB" w:eastAsia="en-GB"/>
        </w:rPr>
        <w:t xml:space="preserve">/2025 </w:t>
      </w:r>
      <w:r w:rsidR="00A51CA3" w:rsidRPr="009076EF">
        <w:rPr>
          <w:i/>
          <w:snapToGrid/>
          <w:sz w:val="22"/>
          <w:szCs w:val="22"/>
          <w:lang w:val="en-GB" w:eastAsia="en-GB"/>
        </w:rPr>
        <w:t>12:00</w:t>
      </w:r>
      <w:r w:rsidR="00A51CA3" w:rsidRPr="00A51CA3">
        <w:rPr>
          <w:i/>
          <w:snapToGrid/>
          <w:sz w:val="22"/>
          <w:szCs w:val="22"/>
          <w:lang w:val="en-GB" w:eastAsia="en-GB"/>
        </w:rPr>
        <w:t xml:space="preserve"> Local Time</w:t>
      </w:r>
      <w:r w:rsidR="00A51CA3">
        <w:rPr>
          <w:i/>
          <w:snapToGrid/>
          <w:sz w:val="22"/>
          <w:szCs w:val="22"/>
          <w:lang w:val="en-GB" w:eastAsia="en-GB"/>
        </w:rPr>
        <w:t>.</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2A5AA1FD" w14:textId="79A587E5" w:rsidR="00A339BC" w:rsidRDefault="00A339BC" w:rsidP="00B33EE6">
      <w:pPr>
        <w:pStyle w:val="Blockquote"/>
        <w:jc w:val="both"/>
        <w:rPr>
          <w:sz w:val="22"/>
          <w:szCs w:val="22"/>
          <w:lang w:val="en-GB"/>
        </w:rPr>
      </w:pPr>
      <w:r w:rsidRPr="00DE79DB">
        <w:rPr>
          <w:sz w:val="22"/>
          <w:szCs w:val="22"/>
          <w:lang w:val="en-GB"/>
        </w:rPr>
        <w:t>Tenders must be submitted using the standard Tender Form</w:t>
      </w:r>
      <w:r>
        <w:rPr>
          <w:sz w:val="22"/>
          <w:szCs w:val="22"/>
          <w:lang w:val="en-GB"/>
        </w:rPr>
        <w:t>.</w:t>
      </w:r>
    </w:p>
    <w:p w14:paraId="177AD528" w14:textId="3105109A"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6646FBA2" w:rsidR="004D5EDB" w:rsidRPr="00886ED7" w:rsidRDefault="00886ED7" w:rsidP="004D5EDB">
      <w:pPr>
        <w:pStyle w:val="Blockquote"/>
        <w:jc w:val="both"/>
        <w:rPr>
          <w:sz w:val="22"/>
          <w:szCs w:val="22"/>
          <w:lang w:val="en-GB"/>
        </w:rPr>
      </w:pPr>
      <w:r w:rsidRPr="002E25ED">
        <w:rPr>
          <w:sz w:val="22"/>
          <w:szCs w:val="22"/>
          <w:lang w:val="en-GB"/>
        </w:rPr>
        <w:t xml:space="preserve"> </w:t>
      </w:r>
      <w:hyperlink r:id="rId12" w:anchor="Annexes-AnnexesA(Ch.2):General" w:history="1">
        <w:r w:rsidRPr="002E25ED">
          <w:rPr>
            <w:rStyle w:val="Hyperlink"/>
            <w:sz w:val="22"/>
            <w:szCs w:val="22"/>
            <w:lang w:val="en-GB"/>
          </w:rPr>
          <w:t>https://wikis.ec.europa.eu/display/ExactExternalWiki/Annexes#Annexes-</w:t>
        </w:r>
        <w:r w:rsidRPr="002E25ED">
          <w:rPr>
            <w:rStyle w:val="Hyperlink"/>
            <w:sz w:val="22"/>
            <w:szCs w:val="22"/>
            <w:lang w:val="en-GB"/>
          </w:rPr>
          <w:lastRenderedPageBreak/>
          <w:t>AnnexesA(Ch.2):General</w:t>
        </w:r>
      </w:hyperlink>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5BD0520A"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36DD3BEA"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6C262863"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56E76C06" w14:textId="77777777" w:rsidR="00002AE8" w:rsidRPr="00C434D5" w:rsidRDefault="00002AE8" w:rsidP="00002AE8">
      <w:pPr>
        <w:pStyle w:val="Blockquote"/>
        <w:jc w:val="both"/>
        <w:rPr>
          <w:sz w:val="22"/>
          <w:szCs w:val="22"/>
        </w:rPr>
      </w:pPr>
      <w:r w:rsidRPr="00C434D5">
        <w:rPr>
          <w:sz w:val="22"/>
          <w:szCs w:val="22"/>
        </w:rPr>
        <w:t xml:space="preserve">Financial data to be provided by the candidate in the standard application form must be expressed in EUR. If applicable, where a candidate refers to amounts originally expressed in a different currency, the conversion to EUR shall be made in accordance with the </w:t>
      </w:r>
      <w:proofErr w:type="spellStart"/>
      <w:r w:rsidRPr="00C434D5">
        <w:rPr>
          <w:sz w:val="22"/>
          <w:szCs w:val="22"/>
        </w:rPr>
        <w:t>InforEuro</w:t>
      </w:r>
      <w:proofErr w:type="spellEnd"/>
      <w:r w:rsidRPr="00C434D5">
        <w:rPr>
          <w:sz w:val="22"/>
          <w:szCs w:val="22"/>
        </w:rPr>
        <w:t xml:space="preserve"> exchange rate for the month when this Contract Notice is published, which can be found at the following address: </w:t>
      </w:r>
      <w:hyperlink r:id="rId13" w:history="1">
        <w:r w:rsidRPr="00C434D5">
          <w:rPr>
            <w:rStyle w:val="Hyperlink"/>
            <w:color w:val="auto"/>
            <w:sz w:val="22"/>
            <w:szCs w:val="22"/>
          </w:rPr>
          <w:t>http://ec.europa.eu/budget/graphs/inforeuro.html</w:t>
        </w:r>
      </w:hyperlink>
      <w:r w:rsidRPr="00C434D5">
        <w:rPr>
          <w:sz w:val="22"/>
          <w:szCs w:val="22"/>
        </w:rPr>
        <w:t>.</w:t>
      </w:r>
    </w:p>
    <w:p w14:paraId="072812F3" w14:textId="77777777" w:rsidR="00002AE8" w:rsidRPr="00C434D5" w:rsidRDefault="00002AE8" w:rsidP="00002AE8">
      <w:pPr>
        <w:pStyle w:val="Blockquote"/>
        <w:jc w:val="both"/>
        <w:rPr>
          <w:sz w:val="22"/>
          <w:szCs w:val="22"/>
          <w:lang w:val="en-GB"/>
        </w:rPr>
      </w:pPr>
      <w:r w:rsidRPr="00C434D5">
        <w:rPr>
          <w:sz w:val="22"/>
          <w:szCs w:val="22"/>
        </w:rPr>
        <w:t xml:space="preserve">After signing the contract and in case of domestic Contractor when payments should be made in RSD, applicable exchange rate will be </w:t>
      </w:r>
      <w:proofErr w:type="spellStart"/>
      <w:r w:rsidRPr="00C434D5">
        <w:rPr>
          <w:sz w:val="22"/>
          <w:szCs w:val="22"/>
        </w:rPr>
        <w:t>InforEuro</w:t>
      </w:r>
      <w:proofErr w:type="spellEnd"/>
      <w:r w:rsidRPr="00C434D5">
        <w:rPr>
          <w:sz w:val="22"/>
          <w:szCs w:val="22"/>
        </w:rPr>
        <w:t xml:space="preserve"> exchange rate for the month of issuing Invoice. </w:t>
      </w:r>
    </w:p>
    <w:p w14:paraId="276BB5EB" w14:textId="77777777" w:rsidR="00002AE8" w:rsidRPr="00F9055E" w:rsidRDefault="00002AE8" w:rsidP="00002AE8">
      <w:pPr>
        <w:pStyle w:val="Blockquote"/>
        <w:jc w:val="both"/>
        <w:rPr>
          <w:sz w:val="22"/>
          <w:szCs w:val="22"/>
          <w:lang w:val="en-GB"/>
        </w:rPr>
      </w:pPr>
    </w:p>
    <w:p w14:paraId="2AC4BD41" w14:textId="77777777" w:rsidR="007F6AA9" w:rsidRPr="00F9055E" w:rsidRDefault="007F6AA9" w:rsidP="00235A71">
      <w:pPr>
        <w:pStyle w:val="Blockquote"/>
        <w:jc w:val="both"/>
        <w:rPr>
          <w:sz w:val="22"/>
          <w:szCs w:val="22"/>
          <w:lang w:val="en-GB"/>
        </w:rPr>
      </w:pPr>
    </w:p>
    <w:sectPr w:rsidR="007F6AA9" w:rsidRPr="00F9055E" w:rsidSect="00E147D3">
      <w:headerReference w:type="even" r:id="rId14"/>
      <w:headerReference w:type="default" r:id="rId15"/>
      <w:footerReference w:type="even" r:id="rId16"/>
      <w:footerReference w:type="default" r:id="rId17"/>
      <w:headerReference w:type="first" r:id="rId18"/>
      <w:footerReference w:type="first" r:id="rId19"/>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DB616C" w14:textId="77777777" w:rsidR="00667C6B" w:rsidRDefault="00667C6B">
      <w:r>
        <w:separator/>
      </w:r>
    </w:p>
  </w:endnote>
  <w:endnote w:type="continuationSeparator" w:id="0">
    <w:p w14:paraId="72B054E1" w14:textId="77777777" w:rsidR="00667C6B" w:rsidRDefault="00667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8F06A9" w14:textId="77777777" w:rsidR="00711A01" w:rsidRDefault="00711A0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9EBA12" w14:textId="06F328B4"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0B14E4">
      <w:rPr>
        <w:b/>
        <w:sz w:val="20"/>
      </w:rPr>
      <w:t>1</w:t>
    </w:r>
    <w:r w:rsidR="00711A01">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923764">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923764">
      <w:rPr>
        <w:rStyle w:val="PageNumber"/>
        <w:noProof/>
        <w:sz w:val="18"/>
        <w:szCs w:val="18"/>
        <w:lang w:val="en-GB"/>
      </w:rPr>
      <w:t>5</w:t>
    </w:r>
    <w:r w:rsidR="00B33EE6" w:rsidRPr="00B33EE6">
      <w:rPr>
        <w:rStyle w:val="PageNumber"/>
        <w:sz w:val="18"/>
        <w:szCs w:val="18"/>
        <w:lang w:val="en-GB"/>
      </w:rPr>
      <w:fldChar w:fldCharType="end"/>
    </w:r>
  </w:p>
  <w:p w14:paraId="77551F46" w14:textId="1F27A58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31982">
      <w:rPr>
        <w:noProof/>
        <w:sz w:val="18"/>
        <w:szCs w:val="18"/>
        <w:lang w:val="en-GB"/>
      </w:rPr>
      <w:t>c2</w:t>
    </w:r>
    <w:r w:rsidR="008152EF">
      <w:rPr>
        <w:noProof/>
        <w:sz w:val="18"/>
        <w:szCs w:val="18"/>
        <w:lang w:val="en-GB"/>
      </w:rPr>
      <w:t>_contractnotice_simp_</w:t>
    </w:r>
    <w:r w:rsidR="00831982">
      <w:rPr>
        <w:noProof/>
        <w:sz w:val="18"/>
        <w:szCs w:val="18"/>
        <w:lang w:val="en-GB"/>
      </w:rPr>
      <w:t>neg_</w:t>
    </w:r>
    <w:r w:rsidR="008152EF">
      <w:rPr>
        <w:noProof/>
        <w:sz w:val="18"/>
        <w:szCs w:val="18"/>
        <w:lang w:val="en-GB"/>
      </w:rPr>
      <w:t>en.doc</w:t>
    </w:r>
    <w:r w:rsidRPr="00B33EE6">
      <w:rPr>
        <w:sz w:val="18"/>
        <w:szCs w:val="18"/>
        <w:lang w:val="en-GB"/>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27481F" w14:textId="77777777" w:rsidR="00711A01" w:rsidRDefault="00711A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D93657" w14:textId="77777777" w:rsidR="00667C6B" w:rsidRDefault="00667C6B">
      <w:r>
        <w:separator/>
      </w:r>
    </w:p>
  </w:footnote>
  <w:footnote w:type="continuationSeparator" w:id="0">
    <w:p w14:paraId="336FBAC7" w14:textId="77777777" w:rsidR="00667C6B" w:rsidRDefault="00667C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4CD13E" w14:textId="77777777" w:rsidR="00711A01" w:rsidRDefault="00711A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53BDD5" w14:textId="77777777" w:rsidR="00711A01" w:rsidRDefault="00711A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4898ED" w14:textId="77777777" w:rsidR="00711A01" w:rsidRDefault="00711A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51A571D7"/>
    <w:multiLevelType w:val="multilevel"/>
    <w:tmpl w:val="51A571D7"/>
    <w:lvl w:ilvl="0">
      <w:start w:val="1"/>
      <w:numFmt w:val="bullet"/>
      <w:lvlText w:val=""/>
      <w:lvlJc w:val="left"/>
      <w:pPr>
        <w:ind w:left="1855" w:hanging="360"/>
      </w:pPr>
      <w:rPr>
        <w:rFonts w:ascii="Symbol" w:hAnsi="Symbol" w:hint="default"/>
      </w:rPr>
    </w:lvl>
    <w:lvl w:ilvl="1">
      <w:start w:val="1"/>
      <w:numFmt w:val="bullet"/>
      <w:lvlText w:val="o"/>
      <w:lvlJc w:val="left"/>
      <w:pPr>
        <w:ind w:left="2575" w:hanging="360"/>
      </w:pPr>
      <w:rPr>
        <w:rFonts w:ascii="Courier New" w:hAnsi="Courier New" w:cs="Courier New" w:hint="default"/>
      </w:rPr>
    </w:lvl>
    <w:lvl w:ilvl="2">
      <w:start w:val="1"/>
      <w:numFmt w:val="bullet"/>
      <w:lvlText w:val=""/>
      <w:lvlJc w:val="left"/>
      <w:pPr>
        <w:ind w:left="3295" w:hanging="360"/>
      </w:pPr>
      <w:rPr>
        <w:rFonts w:ascii="Wingdings" w:hAnsi="Wingdings" w:hint="default"/>
      </w:rPr>
    </w:lvl>
    <w:lvl w:ilvl="3">
      <w:start w:val="1"/>
      <w:numFmt w:val="bullet"/>
      <w:lvlText w:val=""/>
      <w:lvlJc w:val="left"/>
      <w:pPr>
        <w:ind w:left="4015" w:hanging="360"/>
      </w:pPr>
      <w:rPr>
        <w:rFonts w:ascii="Symbol" w:hAnsi="Symbol" w:hint="default"/>
      </w:rPr>
    </w:lvl>
    <w:lvl w:ilvl="4">
      <w:start w:val="1"/>
      <w:numFmt w:val="bullet"/>
      <w:lvlText w:val="o"/>
      <w:lvlJc w:val="left"/>
      <w:pPr>
        <w:ind w:left="4735" w:hanging="360"/>
      </w:pPr>
      <w:rPr>
        <w:rFonts w:ascii="Courier New" w:hAnsi="Courier New" w:cs="Courier New" w:hint="default"/>
      </w:rPr>
    </w:lvl>
    <w:lvl w:ilvl="5">
      <w:start w:val="1"/>
      <w:numFmt w:val="bullet"/>
      <w:lvlText w:val=""/>
      <w:lvlJc w:val="left"/>
      <w:pPr>
        <w:ind w:left="5455" w:hanging="360"/>
      </w:pPr>
      <w:rPr>
        <w:rFonts w:ascii="Wingdings" w:hAnsi="Wingdings" w:hint="default"/>
      </w:rPr>
    </w:lvl>
    <w:lvl w:ilvl="6">
      <w:start w:val="1"/>
      <w:numFmt w:val="bullet"/>
      <w:lvlText w:val=""/>
      <w:lvlJc w:val="left"/>
      <w:pPr>
        <w:ind w:left="6175" w:hanging="360"/>
      </w:pPr>
      <w:rPr>
        <w:rFonts w:ascii="Symbol" w:hAnsi="Symbol" w:hint="default"/>
      </w:rPr>
    </w:lvl>
    <w:lvl w:ilvl="7">
      <w:start w:val="1"/>
      <w:numFmt w:val="bullet"/>
      <w:lvlText w:val="o"/>
      <w:lvlJc w:val="left"/>
      <w:pPr>
        <w:ind w:left="6895" w:hanging="360"/>
      </w:pPr>
      <w:rPr>
        <w:rFonts w:ascii="Courier New" w:hAnsi="Courier New" w:cs="Courier New" w:hint="default"/>
      </w:rPr>
    </w:lvl>
    <w:lvl w:ilvl="8">
      <w:start w:val="1"/>
      <w:numFmt w:val="bullet"/>
      <w:lvlText w:val=""/>
      <w:lvlJc w:val="left"/>
      <w:pPr>
        <w:ind w:left="7615" w:hanging="360"/>
      </w:pPr>
      <w:rPr>
        <w:rFonts w:ascii="Wingdings" w:hAnsi="Wingdings" w:hint="default"/>
      </w:rPr>
    </w:lvl>
  </w:abstractNum>
  <w:abstractNum w:abstractNumId="44">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57CE3554"/>
    <w:multiLevelType w:val="hybridMultilevel"/>
    <w:tmpl w:val="EC168614"/>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6"/>
  </w:num>
  <w:num w:numId="34">
    <w:abstractNumId w:val="41"/>
  </w:num>
  <w:num w:numId="35">
    <w:abstractNumId w:val="35"/>
  </w:num>
  <w:num w:numId="36">
    <w:abstractNumId w:val="33"/>
  </w:num>
  <w:num w:numId="37">
    <w:abstractNumId w:val="37"/>
  </w:num>
  <w:num w:numId="38">
    <w:abstractNumId w:val="39"/>
  </w:num>
  <w:num w:numId="39">
    <w:abstractNumId w:val="44"/>
  </w:num>
  <w:num w:numId="40">
    <w:abstractNumId w:val="46"/>
  </w:num>
  <w:num w:numId="41">
    <w:abstractNumId w:val="40"/>
  </w:num>
  <w:num w:numId="42">
    <w:abstractNumId w:val="42"/>
  </w:num>
  <w:num w:numId="43">
    <w:abstractNumId w:val="38"/>
  </w:num>
  <w:num w:numId="44">
    <w:abstractNumId w:val="34"/>
  </w:num>
  <w:num w:numId="45">
    <w:abstractNumId w:val="47"/>
  </w:num>
  <w:num w:numId="46">
    <w:abstractNumId w:val="45"/>
  </w:num>
  <w:num w:numId="47">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4096" w:nlCheck="1" w:checkStyle="0"/>
  <w:activeWritingStyle w:appName="MSWord" w:lang="en-IE" w:vendorID="64" w:dllVersion="4096" w:nlCheck="1" w:checkStyle="0"/>
  <w:activeWritingStyle w:appName="MSWord" w:lang="en-US" w:vendorID="64" w:dllVersion="4096" w:nlCheck="1" w:checkStyle="0"/>
  <w:activeWritingStyle w:appName="MSWord" w:lang="es-ES_tradnl" w:vendorID="64" w:dllVersion="4096" w:nlCheck="1" w:checkStyle="0"/>
  <w:activeWritingStyle w:appName="MSWord" w:lang="en-IE" w:vendorID="64" w:dllVersion="131078" w:nlCheck="1" w:checkStyle="1"/>
  <w:activeWritingStyle w:appName="MSWord" w:lang="en-US"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50FF8"/>
    <w:rsid w:val="00002435"/>
    <w:rsid w:val="00002AE8"/>
    <w:rsid w:val="00006898"/>
    <w:rsid w:val="00012223"/>
    <w:rsid w:val="00012AF1"/>
    <w:rsid w:val="00013EB7"/>
    <w:rsid w:val="00013F0F"/>
    <w:rsid w:val="00014B76"/>
    <w:rsid w:val="0002004D"/>
    <w:rsid w:val="00022D5F"/>
    <w:rsid w:val="0003004C"/>
    <w:rsid w:val="00030910"/>
    <w:rsid w:val="000333FE"/>
    <w:rsid w:val="000378AB"/>
    <w:rsid w:val="000467F8"/>
    <w:rsid w:val="000471E5"/>
    <w:rsid w:val="00051D1D"/>
    <w:rsid w:val="00062B8D"/>
    <w:rsid w:val="00063FB5"/>
    <w:rsid w:val="0006488A"/>
    <w:rsid w:val="0007067C"/>
    <w:rsid w:val="00072215"/>
    <w:rsid w:val="00080900"/>
    <w:rsid w:val="0008660C"/>
    <w:rsid w:val="00087A72"/>
    <w:rsid w:val="00095030"/>
    <w:rsid w:val="000A0D57"/>
    <w:rsid w:val="000A3758"/>
    <w:rsid w:val="000B14E4"/>
    <w:rsid w:val="000B693E"/>
    <w:rsid w:val="000B6B50"/>
    <w:rsid w:val="000B7C91"/>
    <w:rsid w:val="000C1101"/>
    <w:rsid w:val="000C1522"/>
    <w:rsid w:val="000D1732"/>
    <w:rsid w:val="000D3EBF"/>
    <w:rsid w:val="000E4709"/>
    <w:rsid w:val="000F0F6C"/>
    <w:rsid w:val="000F1340"/>
    <w:rsid w:val="000F5DEF"/>
    <w:rsid w:val="0010162C"/>
    <w:rsid w:val="00105302"/>
    <w:rsid w:val="0013314C"/>
    <w:rsid w:val="001429BC"/>
    <w:rsid w:val="0014405E"/>
    <w:rsid w:val="00145CFA"/>
    <w:rsid w:val="00150687"/>
    <w:rsid w:val="00155C1C"/>
    <w:rsid w:val="001661F7"/>
    <w:rsid w:val="00171F2E"/>
    <w:rsid w:val="00177FF1"/>
    <w:rsid w:val="00180D47"/>
    <w:rsid w:val="001903F3"/>
    <w:rsid w:val="00190B58"/>
    <w:rsid w:val="001951FE"/>
    <w:rsid w:val="001A59BB"/>
    <w:rsid w:val="001A66C2"/>
    <w:rsid w:val="001B2571"/>
    <w:rsid w:val="001C21A2"/>
    <w:rsid w:val="001C64F1"/>
    <w:rsid w:val="001D19A6"/>
    <w:rsid w:val="001D55F7"/>
    <w:rsid w:val="001E50A2"/>
    <w:rsid w:val="001F0839"/>
    <w:rsid w:val="001F1546"/>
    <w:rsid w:val="001F780C"/>
    <w:rsid w:val="00201320"/>
    <w:rsid w:val="00212656"/>
    <w:rsid w:val="00213E14"/>
    <w:rsid w:val="00216179"/>
    <w:rsid w:val="00226829"/>
    <w:rsid w:val="00233B9D"/>
    <w:rsid w:val="00233DDA"/>
    <w:rsid w:val="00235A71"/>
    <w:rsid w:val="002413EA"/>
    <w:rsid w:val="00243849"/>
    <w:rsid w:val="002575AA"/>
    <w:rsid w:val="00266EB9"/>
    <w:rsid w:val="0027198D"/>
    <w:rsid w:val="002753AD"/>
    <w:rsid w:val="00291639"/>
    <w:rsid w:val="002A704C"/>
    <w:rsid w:val="002B2145"/>
    <w:rsid w:val="002D266E"/>
    <w:rsid w:val="002D4121"/>
    <w:rsid w:val="002E1B83"/>
    <w:rsid w:val="002E25ED"/>
    <w:rsid w:val="002E2635"/>
    <w:rsid w:val="002E7685"/>
    <w:rsid w:val="002E7D33"/>
    <w:rsid w:val="002F2A1A"/>
    <w:rsid w:val="002F4E69"/>
    <w:rsid w:val="003045C3"/>
    <w:rsid w:val="00304F02"/>
    <w:rsid w:val="00313F6B"/>
    <w:rsid w:val="00322D52"/>
    <w:rsid w:val="003232ED"/>
    <w:rsid w:val="00323BDD"/>
    <w:rsid w:val="003262FC"/>
    <w:rsid w:val="00326B16"/>
    <w:rsid w:val="00326EDA"/>
    <w:rsid w:val="00330261"/>
    <w:rsid w:val="003378F6"/>
    <w:rsid w:val="00342E7F"/>
    <w:rsid w:val="00347673"/>
    <w:rsid w:val="003574F5"/>
    <w:rsid w:val="00357E25"/>
    <w:rsid w:val="00362824"/>
    <w:rsid w:val="00363ECB"/>
    <w:rsid w:val="00364564"/>
    <w:rsid w:val="003670BA"/>
    <w:rsid w:val="003717BC"/>
    <w:rsid w:val="003861D9"/>
    <w:rsid w:val="0038633F"/>
    <w:rsid w:val="00386E96"/>
    <w:rsid w:val="0038796E"/>
    <w:rsid w:val="0039147E"/>
    <w:rsid w:val="0039347D"/>
    <w:rsid w:val="003947E7"/>
    <w:rsid w:val="00397073"/>
    <w:rsid w:val="003A4357"/>
    <w:rsid w:val="003B07D7"/>
    <w:rsid w:val="003B1B35"/>
    <w:rsid w:val="003C1515"/>
    <w:rsid w:val="003D16FB"/>
    <w:rsid w:val="003D6CAD"/>
    <w:rsid w:val="003E782D"/>
    <w:rsid w:val="0040360C"/>
    <w:rsid w:val="004108A4"/>
    <w:rsid w:val="00424124"/>
    <w:rsid w:val="0043533D"/>
    <w:rsid w:val="00443E6B"/>
    <w:rsid w:val="00452691"/>
    <w:rsid w:val="00452ED8"/>
    <w:rsid w:val="0045494F"/>
    <w:rsid w:val="004567DF"/>
    <w:rsid w:val="00465481"/>
    <w:rsid w:val="00472630"/>
    <w:rsid w:val="00473883"/>
    <w:rsid w:val="00476D80"/>
    <w:rsid w:val="00480B5C"/>
    <w:rsid w:val="00480EF9"/>
    <w:rsid w:val="004840B7"/>
    <w:rsid w:val="004850B4"/>
    <w:rsid w:val="004901C2"/>
    <w:rsid w:val="004957E5"/>
    <w:rsid w:val="004C21CC"/>
    <w:rsid w:val="004C49B2"/>
    <w:rsid w:val="004D031B"/>
    <w:rsid w:val="004D5EDB"/>
    <w:rsid w:val="004E083B"/>
    <w:rsid w:val="004E1482"/>
    <w:rsid w:val="004E2129"/>
    <w:rsid w:val="004E2E72"/>
    <w:rsid w:val="004E69A4"/>
    <w:rsid w:val="004E6C3D"/>
    <w:rsid w:val="004F00C7"/>
    <w:rsid w:val="004F34C4"/>
    <w:rsid w:val="004F3BBC"/>
    <w:rsid w:val="004F4A09"/>
    <w:rsid w:val="004F7E9D"/>
    <w:rsid w:val="00500794"/>
    <w:rsid w:val="00502217"/>
    <w:rsid w:val="00502BBF"/>
    <w:rsid w:val="00503CD9"/>
    <w:rsid w:val="005046CD"/>
    <w:rsid w:val="00504866"/>
    <w:rsid w:val="00505437"/>
    <w:rsid w:val="005070DB"/>
    <w:rsid w:val="00513F0F"/>
    <w:rsid w:val="00517ADA"/>
    <w:rsid w:val="0054183B"/>
    <w:rsid w:val="005462B4"/>
    <w:rsid w:val="00551429"/>
    <w:rsid w:val="00553C32"/>
    <w:rsid w:val="0056183E"/>
    <w:rsid w:val="005635F3"/>
    <w:rsid w:val="005639EC"/>
    <w:rsid w:val="00565A69"/>
    <w:rsid w:val="00567008"/>
    <w:rsid w:val="00567ED5"/>
    <w:rsid w:val="00571687"/>
    <w:rsid w:val="00572F15"/>
    <w:rsid w:val="00573F7A"/>
    <w:rsid w:val="00584BF4"/>
    <w:rsid w:val="00584D96"/>
    <w:rsid w:val="00590ADB"/>
    <w:rsid w:val="005A21DC"/>
    <w:rsid w:val="005B35A2"/>
    <w:rsid w:val="005B44A1"/>
    <w:rsid w:val="005B4F80"/>
    <w:rsid w:val="005B5E3C"/>
    <w:rsid w:val="005C71EF"/>
    <w:rsid w:val="005D41DD"/>
    <w:rsid w:val="005F776D"/>
    <w:rsid w:val="0060359F"/>
    <w:rsid w:val="0061336A"/>
    <w:rsid w:val="006309DE"/>
    <w:rsid w:val="00632BDC"/>
    <w:rsid w:val="0064390B"/>
    <w:rsid w:val="006449A3"/>
    <w:rsid w:val="00657945"/>
    <w:rsid w:val="00663C6D"/>
    <w:rsid w:val="00667C6B"/>
    <w:rsid w:val="006714ED"/>
    <w:rsid w:val="006738B9"/>
    <w:rsid w:val="00674F9C"/>
    <w:rsid w:val="006751D2"/>
    <w:rsid w:val="006770CA"/>
    <w:rsid w:val="00686C3A"/>
    <w:rsid w:val="00697F82"/>
    <w:rsid w:val="006A0598"/>
    <w:rsid w:val="006A66DA"/>
    <w:rsid w:val="006A6772"/>
    <w:rsid w:val="006A7394"/>
    <w:rsid w:val="006B2EDA"/>
    <w:rsid w:val="006B59B9"/>
    <w:rsid w:val="006B5F07"/>
    <w:rsid w:val="006C0EB6"/>
    <w:rsid w:val="006C0F37"/>
    <w:rsid w:val="006C2024"/>
    <w:rsid w:val="006D330F"/>
    <w:rsid w:val="006D6080"/>
    <w:rsid w:val="006E3377"/>
    <w:rsid w:val="006E625F"/>
    <w:rsid w:val="006F5FD0"/>
    <w:rsid w:val="006F7885"/>
    <w:rsid w:val="00701D78"/>
    <w:rsid w:val="007046C8"/>
    <w:rsid w:val="00706E7C"/>
    <w:rsid w:val="00710A38"/>
    <w:rsid w:val="00711A01"/>
    <w:rsid w:val="007121FB"/>
    <w:rsid w:val="007129D6"/>
    <w:rsid w:val="00712CB3"/>
    <w:rsid w:val="00715755"/>
    <w:rsid w:val="00717383"/>
    <w:rsid w:val="007471C5"/>
    <w:rsid w:val="00750FF8"/>
    <w:rsid w:val="00753FC2"/>
    <w:rsid w:val="00756C38"/>
    <w:rsid w:val="00761673"/>
    <w:rsid w:val="00761893"/>
    <w:rsid w:val="007653F4"/>
    <w:rsid w:val="00770822"/>
    <w:rsid w:val="00771F85"/>
    <w:rsid w:val="00771F97"/>
    <w:rsid w:val="007727F3"/>
    <w:rsid w:val="00776EDD"/>
    <w:rsid w:val="00780EAB"/>
    <w:rsid w:val="00781603"/>
    <w:rsid w:val="007874C8"/>
    <w:rsid w:val="00790E22"/>
    <w:rsid w:val="00794A92"/>
    <w:rsid w:val="00796976"/>
    <w:rsid w:val="00796CC5"/>
    <w:rsid w:val="007A04AC"/>
    <w:rsid w:val="007A4037"/>
    <w:rsid w:val="007C352C"/>
    <w:rsid w:val="007D51F2"/>
    <w:rsid w:val="007D616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2CAE"/>
    <w:rsid w:val="008272C0"/>
    <w:rsid w:val="00831982"/>
    <w:rsid w:val="008323D3"/>
    <w:rsid w:val="008351FF"/>
    <w:rsid w:val="00846F87"/>
    <w:rsid w:val="00862885"/>
    <w:rsid w:val="008660AD"/>
    <w:rsid w:val="00866FDF"/>
    <w:rsid w:val="0087086B"/>
    <w:rsid w:val="00881C2D"/>
    <w:rsid w:val="00886ED7"/>
    <w:rsid w:val="00894E29"/>
    <w:rsid w:val="0089693D"/>
    <w:rsid w:val="008A1184"/>
    <w:rsid w:val="008A1514"/>
    <w:rsid w:val="008B0830"/>
    <w:rsid w:val="008B48C2"/>
    <w:rsid w:val="008B77CD"/>
    <w:rsid w:val="008C3178"/>
    <w:rsid w:val="008C68A0"/>
    <w:rsid w:val="008D1243"/>
    <w:rsid w:val="008D3E45"/>
    <w:rsid w:val="008E2D12"/>
    <w:rsid w:val="008F294D"/>
    <w:rsid w:val="008F76F6"/>
    <w:rsid w:val="009017AA"/>
    <w:rsid w:val="009055F3"/>
    <w:rsid w:val="009066B6"/>
    <w:rsid w:val="00907556"/>
    <w:rsid w:val="009076EF"/>
    <w:rsid w:val="00913817"/>
    <w:rsid w:val="00923764"/>
    <w:rsid w:val="00925F7F"/>
    <w:rsid w:val="009260B8"/>
    <w:rsid w:val="0092731B"/>
    <w:rsid w:val="009317C0"/>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96851"/>
    <w:rsid w:val="009A38DE"/>
    <w:rsid w:val="009B06B5"/>
    <w:rsid w:val="009B5369"/>
    <w:rsid w:val="009B69BE"/>
    <w:rsid w:val="009E5BC1"/>
    <w:rsid w:val="009E5C83"/>
    <w:rsid w:val="009F0852"/>
    <w:rsid w:val="009F128B"/>
    <w:rsid w:val="009F1D83"/>
    <w:rsid w:val="009F3449"/>
    <w:rsid w:val="009F5A8F"/>
    <w:rsid w:val="009F5FB4"/>
    <w:rsid w:val="00A00BD5"/>
    <w:rsid w:val="00A021B5"/>
    <w:rsid w:val="00A02E6B"/>
    <w:rsid w:val="00A03055"/>
    <w:rsid w:val="00A046E7"/>
    <w:rsid w:val="00A04B00"/>
    <w:rsid w:val="00A11931"/>
    <w:rsid w:val="00A171EA"/>
    <w:rsid w:val="00A22177"/>
    <w:rsid w:val="00A236A4"/>
    <w:rsid w:val="00A339BC"/>
    <w:rsid w:val="00A35081"/>
    <w:rsid w:val="00A36F1C"/>
    <w:rsid w:val="00A433A6"/>
    <w:rsid w:val="00A43E7A"/>
    <w:rsid w:val="00A46ED3"/>
    <w:rsid w:val="00A504E1"/>
    <w:rsid w:val="00A51CA3"/>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771"/>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62985"/>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5A17"/>
    <w:rsid w:val="00C171B6"/>
    <w:rsid w:val="00C2011B"/>
    <w:rsid w:val="00C2062A"/>
    <w:rsid w:val="00C2588A"/>
    <w:rsid w:val="00C30183"/>
    <w:rsid w:val="00C316FC"/>
    <w:rsid w:val="00C3644F"/>
    <w:rsid w:val="00C36666"/>
    <w:rsid w:val="00C430E1"/>
    <w:rsid w:val="00C434D5"/>
    <w:rsid w:val="00C43AAC"/>
    <w:rsid w:val="00C460D8"/>
    <w:rsid w:val="00C5118B"/>
    <w:rsid w:val="00C52B1A"/>
    <w:rsid w:val="00C61B8C"/>
    <w:rsid w:val="00C712DE"/>
    <w:rsid w:val="00C836E5"/>
    <w:rsid w:val="00C83BE0"/>
    <w:rsid w:val="00C83C65"/>
    <w:rsid w:val="00C840D0"/>
    <w:rsid w:val="00C843AC"/>
    <w:rsid w:val="00C867B9"/>
    <w:rsid w:val="00CA3B1B"/>
    <w:rsid w:val="00CB23E3"/>
    <w:rsid w:val="00CB2A5B"/>
    <w:rsid w:val="00CB759D"/>
    <w:rsid w:val="00CB7AAE"/>
    <w:rsid w:val="00CC0A41"/>
    <w:rsid w:val="00CC3BA0"/>
    <w:rsid w:val="00CC48C9"/>
    <w:rsid w:val="00CD12C2"/>
    <w:rsid w:val="00CD540A"/>
    <w:rsid w:val="00CD765A"/>
    <w:rsid w:val="00CE49A1"/>
    <w:rsid w:val="00CE70B9"/>
    <w:rsid w:val="00CF759C"/>
    <w:rsid w:val="00D00216"/>
    <w:rsid w:val="00D011CD"/>
    <w:rsid w:val="00D03AC3"/>
    <w:rsid w:val="00D14A9D"/>
    <w:rsid w:val="00D158B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87D0A"/>
    <w:rsid w:val="00D93082"/>
    <w:rsid w:val="00D97139"/>
    <w:rsid w:val="00DA0ABA"/>
    <w:rsid w:val="00DA3847"/>
    <w:rsid w:val="00DA4D4D"/>
    <w:rsid w:val="00DC0253"/>
    <w:rsid w:val="00DC0563"/>
    <w:rsid w:val="00DC4F70"/>
    <w:rsid w:val="00DC753D"/>
    <w:rsid w:val="00DC770E"/>
    <w:rsid w:val="00DD0CD4"/>
    <w:rsid w:val="00DD0D55"/>
    <w:rsid w:val="00DE3C11"/>
    <w:rsid w:val="00DF04F0"/>
    <w:rsid w:val="00E06804"/>
    <w:rsid w:val="00E147D3"/>
    <w:rsid w:val="00E1782A"/>
    <w:rsid w:val="00E21BC3"/>
    <w:rsid w:val="00E23A94"/>
    <w:rsid w:val="00E30BB5"/>
    <w:rsid w:val="00E31447"/>
    <w:rsid w:val="00E422A2"/>
    <w:rsid w:val="00E427AE"/>
    <w:rsid w:val="00E5220B"/>
    <w:rsid w:val="00E6172B"/>
    <w:rsid w:val="00E669EC"/>
    <w:rsid w:val="00E66A55"/>
    <w:rsid w:val="00E713DA"/>
    <w:rsid w:val="00E813B7"/>
    <w:rsid w:val="00E81C0B"/>
    <w:rsid w:val="00E82874"/>
    <w:rsid w:val="00E845AC"/>
    <w:rsid w:val="00E867FC"/>
    <w:rsid w:val="00E9047D"/>
    <w:rsid w:val="00E97A06"/>
    <w:rsid w:val="00EA399C"/>
    <w:rsid w:val="00EA6027"/>
    <w:rsid w:val="00EA7B74"/>
    <w:rsid w:val="00EB4C19"/>
    <w:rsid w:val="00EB610D"/>
    <w:rsid w:val="00EC1215"/>
    <w:rsid w:val="00EC7EB7"/>
    <w:rsid w:val="00ED318B"/>
    <w:rsid w:val="00ED5FA0"/>
    <w:rsid w:val="00EE0A07"/>
    <w:rsid w:val="00EE6E92"/>
    <w:rsid w:val="00EF03C9"/>
    <w:rsid w:val="00EF0A8C"/>
    <w:rsid w:val="00EF6A28"/>
    <w:rsid w:val="00EF6FBF"/>
    <w:rsid w:val="00F014D9"/>
    <w:rsid w:val="00F05BF1"/>
    <w:rsid w:val="00F07EE2"/>
    <w:rsid w:val="00F16938"/>
    <w:rsid w:val="00F1778E"/>
    <w:rsid w:val="00F17A90"/>
    <w:rsid w:val="00F20A6C"/>
    <w:rsid w:val="00F233FF"/>
    <w:rsid w:val="00F27C45"/>
    <w:rsid w:val="00F3326B"/>
    <w:rsid w:val="00F33C45"/>
    <w:rsid w:val="00F46873"/>
    <w:rsid w:val="00F4786D"/>
    <w:rsid w:val="00F504CC"/>
    <w:rsid w:val="00F50E8B"/>
    <w:rsid w:val="00F60220"/>
    <w:rsid w:val="00F73241"/>
    <w:rsid w:val="00F74EB9"/>
    <w:rsid w:val="00F76A8F"/>
    <w:rsid w:val="00F77C8A"/>
    <w:rsid w:val="00F86AAA"/>
    <w:rsid w:val="00F9055E"/>
    <w:rsid w:val="00F91683"/>
    <w:rsid w:val="00FA17FC"/>
    <w:rsid w:val="00FA5AD6"/>
    <w:rsid w:val="00FB17AC"/>
    <w:rsid w:val="00FC47A6"/>
    <w:rsid w:val="00FC622D"/>
    <w:rsid w:val="00FD7C42"/>
    <w:rsid w:val="00FE4D9A"/>
    <w:rsid w:val="00FE4E4B"/>
    <w:rsid w:val="00FE62A5"/>
    <w:rsid w:val="00FE64A3"/>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A01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9B5369"/>
    <w:rPr>
      <w:rFonts w:asciiTheme="minorHAnsi" w:eastAsiaTheme="minorEastAsia" w:hAnsiTheme="minorHAnsi" w:cstheme="minorBidi"/>
      <w:b/>
      <w:bCs/>
      <w:snapToGrid w:val="0"/>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9B5369"/>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10761">
      <w:bodyDiv w:val="1"/>
      <w:marLeft w:val="0"/>
      <w:marRight w:val="0"/>
      <w:marTop w:val="0"/>
      <w:marBottom w:val="0"/>
      <w:divBdr>
        <w:top w:val="none" w:sz="0" w:space="0" w:color="auto"/>
        <w:left w:val="none" w:sz="0" w:space="0" w:color="auto"/>
        <w:bottom w:val="none" w:sz="0" w:space="0" w:color="auto"/>
        <w:right w:val="none" w:sz="0" w:space="0" w:color="auto"/>
      </w:divBdr>
    </w:div>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c.europa.eu/budget/graphs/inforeuro.html"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wikis.ec.europa.eu/display/ExactExternalWiki/Annexe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E9EBA-E46E-4F8B-A861-9EDF008D9940}">
  <ds:schemaRefs>
    <ds:schemaRef ds:uri="http://schemas.microsoft.com/sharepoint/v3/contenttype/forms"/>
  </ds:schemaRefs>
</ds:datastoreItem>
</file>

<file path=customXml/itemProps2.xml><?xml version="1.0" encoding="utf-8"?>
<ds:datastoreItem xmlns:ds="http://schemas.openxmlformats.org/officeDocument/2006/customXml" ds:itemID="{54A94BEF-1B98-4D51-8888-0CCC70EA2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48550E-EEBB-446F-9E2B-3B1BA56091E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CC75282-40F2-46C2-BD2F-BEF899784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1580</Words>
  <Characters>9010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10569</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Admin</cp:lastModifiedBy>
  <cp:revision>15</cp:revision>
  <cp:lastPrinted>2016-05-31T08:36:00Z</cp:lastPrinted>
  <dcterms:created xsi:type="dcterms:W3CDTF">2025-02-21T12:53:00Z</dcterms:created>
  <dcterms:modified xsi:type="dcterms:W3CDTF">2025-05-19T06:01:00Z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0x010100263B1F5D7841074CBE2E963D24797DAD</vt:lpwstr>
  </property>
  <property fmtid="{D5CDD505-2E9C-101B-9397-08002B2CF9AE}" pid="5" name="GrammarlyDocumentId">
    <vt:lpwstr>33c4f7575c2f19d836210a343dd62b6b5b631992278439b7f29bdcc9e891abc7</vt:lpwstr>
  </property>
</Properties>
</file>